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96E34" w14:textId="3D2A68E4" w:rsidR="00D17790" w:rsidRPr="00A20D08" w:rsidRDefault="00D17790" w:rsidP="00D17790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20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</w:p>
    <w:p w14:paraId="1E45703F" w14:textId="77777777" w:rsidR="00D17790" w:rsidRPr="00A20D08" w:rsidRDefault="00D17790" w:rsidP="00D17790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20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приказу НИУ ВШЭ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5"/>
      </w:tblGrid>
      <w:tr w:rsidR="0015341F" w:rsidRPr="0015341F" w14:paraId="4E29BA41" w14:textId="77777777" w:rsidTr="001534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49BECD" w14:textId="7B5E175B" w:rsidR="0015341F" w:rsidRPr="0015341F" w:rsidRDefault="00D17790" w:rsidP="0015341F">
            <w:pPr>
              <w:spacing w:after="0" w:line="240" w:lineRule="auto"/>
              <w:ind w:left="496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0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 </w:t>
            </w:r>
            <w:r w:rsidR="0015341F" w:rsidRPr="001534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13.07.2020</w:t>
            </w:r>
            <w:r w:rsidR="001534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 </w:t>
            </w:r>
            <w:r w:rsidR="0015341F" w:rsidRPr="001534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6.18.1-01/1307-05</w:t>
            </w:r>
          </w:p>
        </w:tc>
      </w:tr>
      <w:tr w:rsidR="0015341F" w:rsidRPr="0015341F" w14:paraId="40399428" w14:textId="77777777" w:rsidTr="001534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DB2C27" w14:textId="614FA063" w:rsidR="0015341F" w:rsidRPr="0015341F" w:rsidRDefault="0015341F" w:rsidP="0015341F">
            <w:pPr>
              <w:spacing w:after="0" w:line="240" w:lineRule="auto"/>
              <w:ind w:left="496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68EFF2EE" w14:textId="42ED0DD5" w:rsidR="00D17790" w:rsidRPr="00A20D08" w:rsidRDefault="00D17790" w:rsidP="00D17790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84790B1" w14:textId="77777777" w:rsidR="00D17790" w:rsidRPr="00A20D08" w:rsidRDefault="00D17790" w:rsidP="00D17790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C86B649" w14:textId="77777777" w:rsidR="00D17790" w:rsidRPr="00A20D08" w:rsidRDefault="00D17790" w:rsidP="00D17790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20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Утверждено</w:t>
      </w:r>
    </w:p>
    <w:p w14:paraId="670BDC25" w14:textId="77777777" w:rsidR="00D17790" w:rsidRPr="00A20D08" w:rsidRDefault="00D17790" w:rsidP="00D17790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20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ученым советом НИУ ВШЭ</w:t>
      </w:r>
    </w:p>
    <w:p w14:paraId="4D09582C" w14:textId="6F602242" w:rsidR="00D17790" w:rsidRPr="00B044F5" w:rsidRDefault="00D17790" w:rsidP="00D17790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20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 № </w:t>
      </w:r>
      <w:r w:rsidR="00B044F5" w:rsidRPr="001534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="00B044F5" w:rsidRPr="00A20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20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B044F5" w:rsidRPr="001534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</w:t>
      </w:r>
      <w:r w:rsidR="00B044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.06.2020</w:t>
      </w:r>
    </w:p>
    <w:p w14:paraId="7A887CED" w14:textId="77777777" w:rsidR="00A56297" w:rsidRPr="00A20D08" w:rsidRDefault="00A56297" w:rsidP="00A56297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2D9458" w14:textId="77777777" w:rsidR="00A56297" w:rsidRPr="00A20D08" w:rsidRDefault="00A56297" w:rsidP="00A5629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CA0E4BD" w14:textId="77777777" w:rsidR="001E22C9" w:rsidRPr="00A20D08" w:rsidRDefault="001E22C9" w:rsidP="00A5629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14:paraId="3373E84C" w14:textId="77777777" w:rsidR="00440959" w:rsidRPr="00A20D08" w:rsidRDefault="00012330" w:rsidP="001D12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D08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14:paraId="00A389F3" w14:textId="49387A1E" w:rsidR="00012330" w:rsidRPr="00A20D08" w:rsidRDefault="00012330" w:rsidP="001D12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20D08">
        <w:rPr>
          <w:rFonts w:ascii="Times New Roman" w:hAnsi="Times New Roman" w:cs="Times New Roman"/>
          <w:b/>
          <w:sz w:val="26"/>
          <w:szCs w:val="26"/>
        </w:rPr>
        <w:t xml:space="preserve">о </w:t>
      </w:r>
      <w:bookmarkStart w:id="1" w:name="_Hlk42535403"/>
      <w:r w:rsidR="00AB1AED" w:rsidRPr="00A20D08">
        <w:rPr>
          <w:rFonts w:ascii="Times New Roman" w:hAnsi="Times New Roman" w:cs="Times New Roman"/>
          <w:b/>
          <w:sz w:val="26"/>
          <w:szCs w:val="26"/>
        </w:rPr>
        <w:t xml:space="preserve">надбавке за </w:t>
      </w:r>
      <w:r w:rsidR="00AB1AED" w:rsidRPr="00A20D08">
        <w:rPr>
          <w:rFonts w:ascii="Times New Roman" w:hAnsi="Times New Roman" w:cs="Times New Roman"/>
          <w:b/>
          <w:bCs/>
          <w:sz w:val="26"/>
          <w:szCs w:val="26"/>
        </w:rPr>
        <w:t>публикации</w:t>
      </w:r>
      <w:r w:rsidR="00761361" w:rsidRPr="00A20D08">
        <w:rPr>
          <w:rFonts w:ascii="Times New Roman" w:hAnsi="Times New Roman" w:cs="Times New Roman"/>
          <w:b/>
          <w:bCs/>
          <w:sz w:val="26"/>
          <w:szCs w:val="26"/>
        </w:rPr>
        <w:t>, вносящие особый вклад в международную научную репутацию НИУ ВШЭ</w:t>
      </w:r>
      <w:bookmarkEnd w:id="1"/>
    </w:p>
    <w:p w14:paraId="1CEFD6B1" w14:textId="77777777" w:rsidR="00012330" w:rsidRPr="00A20D08" w:rsidRDefault="00012330" w:rsidP="001D12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80C0C9C" w14:textId="77777777" w:rsidR="00012330" w:rsidRPr="00A20D08" w:rsidRDefault="00012330" w:rsidP="001D12F1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D08">
        <w:rPr>
          <w:rFonts w:ascii="Times New Roman" w:hAnsi="Times New Roman" w:cs="Times New Roman"/>
          <w:b/>
          <w:sz w:val="26"/>
          <w:szCs w:val="26"/>
        </w:rPr>
        <w:t>Общие п</w:t>
      </w:r>
      <w:r w:rsidR="00AB1AED" w:rsidRPr="00A20D08">
        <w:rPr>
          <w:rFonts w:ascii="Times New Roman" w:hAnsi="Times New Roman" w:cs="Times New Roman"/>
          <w:b/>
          <w:sz w:val="26"/>
          <w:szCs w:val="26"/>
        </w:rPr>
        <w:t>о</w:t>
      </w:r>
      <w:r w:rsidRPr="00A20D08">
        <w:rPr>
          <w:rFonts w:ascii="Times New Roman" w:hAnsi="Times New Roman" w:cs="Times New Roman"/>
          <w:b/>
          <w:sz w:val="26"/>
          <w:szCs w:val="26"/>
        </w:rPr>
        <w:t>ложения</w:t>
      </w:r>
    </w:p>
    <w:p w14:paraId="414C8684" w14:textId="77777777" w:rsidR="00012330" w:rsidRPr="00A20D08" w:rsidRDefault="00012330" w:rsidP="001D12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FD13CD6" w14:textId="4DCB5454" w:rsidR="00231EFF" w:rsidRPr="00A20D08" w:rsidRDefault="00581D5E" w:rsidP="001D12F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D08">
        <w:rPr>
          <w:rFonts w:ascii="Times New Roman" w:hAnsi="Times New Roman" w:cs="Times New Roman"/>
          <w:sz w:val="26"/>
          <w:szCs w:val="26"/>
        </w:rPr>
        <w:t>П</w:t>
      </w:r>
      <w:r w:rsidR="00012330" w:rsidRPr="00A20D08">
        <w:rPr>
          <w:rFonts w:ascii="Times New Roman" w:hAnsi="Times New Roman" w:cs="Times New Roman"/>
          <w:sz w:val="26"/>
          <w:szCs w:val="26"/>
        </w:rPr>
        <w:t>оложение</w:t>
      </w:r>
      <w:r w:rsidRPr="00A20D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0D08">
        <w:rPr>
          <w:rFonts w:ascii="Times New Roman" w:hAnsi="Times New Roman" w:cs="Times New Roman"/>
          <w:sz w:val="26"/>
          <w:szCs w:val="26"/>
        </w:rPr>
        <w:t xml:space="preserve">о надбавке за </w:t>
      </w:r>
      <w:r w:rsidRPr="00A20D08">
        <w:rPr>
          <w:rFonts w:ascii="Times New Roman" w:hAnsi="Times New Roman" w:cs="Times New Roman"/>
          <w:bCs/>
          <w:sz w:val="26"/>
          <w:szCs w:val="26"/>
        </w:rPr>
        <w:t>публикации</w:t>
      </w:r>
      <w:r w:rsidR="00761361" w:rsidRPr="00A20D08">
        <w:rPr>
          <w:rFonts w:ascii="Times New Roman" w:hAnsi="Times New Roman" w:cs="Times New Roman"/>
          <w:bCs/>
          <w:sz w:val="26"/>
          <w:szCs w:val="26"/>
        </w:rPr>
        <w:t>, вносящие особый вклад в международную научную репутацию НИУ ВШЭ</w:t>
      </w:r>
      <w:r w:rsidR="00012330" w:rsidRPr="00A20D08">
        <w:rPr>
          <w:rFonts w:ascii="Times New Roman" w:hAnsi="Times New Roman" w:cs="Times New Roman"/>
          <w:sz w:val="26"/>
          <w:szCs w:val="26"/>
        </w:rPr>
        <w:t xml:space="preserve"> </w:t>
      </w:r>
      <w:r w:rsidRPr="00A20D0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337FF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A20D08">
        <w:rPr>
          <w:rFonts w:ascii="Times New Roman" w:hAnsi="Times New Roman" w:cs="Times New Roman"/>
          <w:sz w:val="26"/>
          <w:szCs w:val="26"/>
        </w:rPr>
        <w:t>– Положение, надбавка) регламентирует общие условия установления и выплаты надбавки работникам НИУ ВШЭ и его филиалов</w:t>
      </w:r>
      <w:r w:rsidR="00231EFF" w:rsidRPr="00A20D08">
        <w:rPr>
          <w:rFonts w:ascii="Times New Roman" w:hAnsi="Times New Roman" w:cs="Times New Roman"/>
          <w:sz w:val="26"/>
          <w:szCs w:val="26"/>
        </w:rPr>
        <w:t>.</w:t>
      </w:r>
    </w:p>
    <w:p w14:paraId="0917B124" w14:textId="12AB0685" w:rsidR="005C629C" w:rsidRPr="00A20D08" w:rsidRDefault="005C629C" w:rsidP="001D12F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D08">
        <w:rPr>
          <w:rFonts w:ascii="Times New Roman" w:hAnsi="Times New Roman" w:cs="Times New Roman"/>
          <w:sz w:val="26"/>
          <w:szCs w:val="26"/>
        </w:rPr>
        <w:t xml:space="preserve">Надбавка </w:t>
      </w:r>
      <w:r w:rsidRPr="00A20D08">
        <w:rPr>
          <w:rFonts w:ascii="Times New Roman" w:hAnsi="Times New Roman" w:cs="Times New Roman"/>
          <w:bCs/>
          <w:sz w:val="26"/>
          <w:szCs w:val="26"/>
        </w:rPr>
        <w:t xml:space="preserve">является одним из типов академических надбавок, установление которых регулируется Положением об академических надбавках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утвержденным </w:t>
      </w:r>
      <w:r w:rsidR="004337FF">
        <w:rPr>
          <w:rFonts w:ascii="Times New Roman" w:hAnsi="Times New Roman" w:cs="Times New Roman"/>
          <w:bCs/>
          <w:sz w:val="26"/>
          <w:szCs w:val="26"/>
        </w:rPr>
        <w:t>у</w:t>
      </w:r>
      <w:r w:rsidR="004337FF" w:rsidRPr="00A20D08">
        <w:rPr>
          <w:rFonts w:ascii="Times New Roman" w:hAnsi="Times New Roman" w:cs="Times New Roman"/>
          <w:bCs/>
          <w:sz w:val="26"/>
          <w:szCs w:val="26"/>
        </w:rPr>
        <w:t xml:space="preserve">ченым </w:t>
      </w:r>
      <w:r w:rsidRPr="00A20D08">
        <w:rPr>
          <w:rFonts w:ascii="Times New Roman" w:hAnsi="Times New Roman" w:cs="Times New Roman"/>
          <w:bCs/>
          <w:sz w:val="26"/>
          <w:szCs w:val="26"/>
        </w:rPr>
        <w:t xml:space="preserve">советом НИУ ВШЭ </w:t>
      </w:r>
      <w:r w:rsidR="003C6817" w:rsidRPr="00A20D08">
        <w:rPr>
          <w:rFonts w:ascii="Times New Roman" w:hAnsi="Times New Roman" w:cs="Times New Roman"/>
          <w:bCs/>
          <w:sz w:val="26"/>
          <w:szCs w:val="26"/>
        </w:rPr>
        <w:t>(далее – Положение об академических надбавках</w:t>
      </w:r>
      <w:r w:rsidR="005506CA" w:rsidRPr="00A20D08">
        <w:rPr>
          <w:rFonts w:ascii="Times New Roman" w:hAnsi="Times New Roman" w:cs="Times New Roman"/>
          <w:bCs/>
          <w:sz w:val="26"/>
          <w:szCs w:val="26"/>
        </w:rPr>
        <w:t xml:space="preserve"> НИУ ВШЭ</w:t>
      </w:r>
      <w:r w:rsidR="003C6817" w:rsidRPr="00A20D08">
        <w:rPr>
          <w:rFonts w:ascii="Times New Roman" w:hAnsi="Times New Roman" w:cs="Times New Roman"/>
          <w:bCs/>
          <w:sz w:val="26"/>
          <w:szCs w:val="26"/>
        </w:rPr>
        <w:t>)</w:t>
      </w:r>
      <w:r w:rsidR="00FE1BAB" w:rsidRPr="00A20D08">
        <w:rPr>
          <w:rFonts w:ascii="Times New Roman" w:hAnsi="Times New Roman" w:cs="Times New Roman"/>
          <w:bCs/>
          <w:sz w:val="26"/>
          <w:szCs w:val="26"/>
        </w:rPr>
        <w:t>.</w:t>
      </w:r>
      <w:r w:rsidRPr="00A20D0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CF36BEC" w14:textId="37051B6F" w:rsidR="00D17790" w:rsidRDefault="00BC037A" w:rsidP="001D12F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D08">
        <w:rPr>
          <w:rFonts w:ascii="Times New Roman" w:hAnsi="Times New Roman" w:cs="Times New Roman"/>
          <w:sz w:val="26"/>
          <w:szCs w:val="26"/>
        </w:rPr>
        <w:t xml:space="preserve">Решение о назначении надбавки </w:t>
      </w:r>
      <w:r w:rsidR="00152438" w:rsidRPr="00A20D08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Pr="00A20D08">
        <w:rPr>
          <w:rFonts w:ascii="Times New Roman" w:hAnsi="Times New Roman" w:cs="Times New Roman"/>
          <w:sz w:val="26"/>
          <w:szCs w:val="26"/>
        </w:rPr>
        <w:t>принимает Комиссия по академическим надбавкам (далее – Комиссия</w:t>
      </w:r>
      <w:r w:rsidR="00B95227" w:rsidRPr="00A20D08">
        <w:rPr>
          <w:rFonts w:ascii="Times New Roman" w:hAnsi="Times New Roman" w:cs="Times New Roman"/>
          <w:sz w:val="26"/>
          <w:szCs w:val="26"/>
        </w:rPr>
        <w:t xml:space="preserve"> по надбавкам</w:t>
      </w:r>
      <w:r w:rsidRPr="00A20D08">
        <w:rPr>
          <w:rFonts w:ascii="Times New Roman" w:hAnsi="Times New Roman" w:cs="Times New Roman"/>
          <w:sz w:val="26"/>
          <w:szCs w:val="26"/>
        </w:rPr>
        <w:t>)</w:t>
      </w:r>
      <w:r w:rsidR="00D17790" w:rsidRPr="00A20D08">
        <w:rPr>
          <w:rFonts w:ascii="Times New Roman" w:hAnsi="Times New Roman" w:cs="Times New Roman"/>
          <w:sz w:val="26"/>
          <w:szCs w:val="26"/>
        </w:rPr>
        <w:t xml:space="preserve"> </w:t>
      </w:r>
      <w:r w:rsidR="00152438" w:rsidRPr="00A20D08">
        <w:rPr>
          <w:rFonts w:ascii="Times New Roman" w:hAnsi="Times New Roman" w:cs="Times New Roman"/>
          <w:sz w:val="26"/>
          <w:szCs w:val="26"/>
        </w:rPr>
        <w:t xml:space="preserve">в сроки проведения и принятия решений по кампании академических надбавок </w:t>
      </w:r>
      <w:r w:rsidR="00D17790" w:rsidRPr="00A20D08">
        <w:rPr>
          <w:rFonts w:ascii="Times New Roman" w:hAnsi="Times New Roman" w:cs="Times New Roman"/>
          <w:sz w:val="26"/>
          <w:szCs w:val="26"/>
        </w:rPr>
        <w:t>в пределах годового лимита по количеству надбавок</w:t>
      </w:r>
      <w:r w:rsidR="00AE6867">
        <w:rPr>
          <w:rFonts w:ascii="Times New Roman" w:hAnsi="Times New Roman" w:cs="Times New Roman"/>
          <w:sz w:val="26"/>
          <w:szCs w:val="26"/>
        </w:rPr>
        <w:t xml:space="preserve"> по каждому из научных направлений</w:t>
      </w:r>
      <w:r w:rsidRPr="00A20D08">
        <w:rPr>
          <w:rFonts w:ascii="Times New Roman" w:hAnsi="Times New Roman" w:cs="Times New Roman"/>
          <w:sz w:val="26"/>
          <w:szCs w:val="26"/>
        </w:rPr>
        <w:t>.</w:t>
      </w:r>
    </w:p>
    <w:p w14:paraId="4A45D78C" w14:textId="371108D8" w:rsidR="005436A3" w:rsidRPr="001B307C" w:rsidRDefault="005436A3" w:rsidP="000577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07C">
        <w:rPr>
          <w:rFonts w:ascii="Times New Roman" w:hAnsi="Times New Roman" w:cs="Times New Roman"/>
          <w:sz w:val="26"/>
          <w:szCs w:val="26"/>
        </w:rPr>
        <w:t xml:space="preserve">Список научных направлений для целей назначения надбавки определяется Советом программы «Научный фонд» и публикуется на </w:t>
      </w:r>
      <w:r w:rsidR="004337FF">
        <w:rPr>
          <w:rFonts w:ascii="Times New Roman" w:hAnsi="Times New Roman" w:cs="Times New Roman"/>
          <w:sz w:val="26"/>
          <w:szCs w:val="26"/>
        </w:rPr>
        <w:t>корпоративном</w:t>
      </w:r>
      <w:r w:rsidRPr="001B307C">
        <w:rPr>
          <w:rFonts w:ascii="Times New Roman" w:hAnsi="Times New Roman" w:cs="Times New Roman"/>
          <w:sz w:val="26"/>
          <w:szCs w:val="26"/>
        </w:rPr>
        <w:t xml:space="preserve"> сайте </w:t>
      </w:r>
      <w:r w:rsidR="004337FF">
        <w:rPr>
          <w:rFonts w:ascii="Times New Roman" w:hAnsi="Times New Roman" w:cs="Times New Roman"/>
          <w:sz w:val="26"/>
          <w:szCs w:val="26"/>
        </w:rPr>
        <w:t xml:space="preserve">(портале) </w:t>
      </w:r>
      <w:r w:rsidRPr="001B307C">
        <w:rPr>
          <w:rFonts w:ascii="Times New Roman" w:hAnsi="Times New Roman" w:cs="Times New Roman"/>
          <w:sz w:val="26"/>
          <w:szCs w:val="26"/>
        </w:rPr>
        <w:t>НИУ ВШЭ</w:t>
      </w:r>
      <w:r w:rsidR="001B307C" w:rsidRPr="001B307C">
        <w:rPr>
          <w:rFonts w:ascii="Times New Roman" w:hAnsi="Times New Roman" w:cs="Times New Roman"/>
          <w:sz w:val="26"/>
          <w:szCs w:val="26"/>
        </w:rPr>
        <w:t xml:space="preserve"> по </w:t>
      </w:r>
      <w:r w:rsidR="001B307C">
        <w:rPr>
          <w:rFonts w:ascii="Times New Roman" w:hAnsi="Times New Roman" w:cs="Times New Roman"/>
          <w:sz w:val="26"/>
          <w:szCs w:val="26"/>
        </w:rPr>
        <w:t>адресу</w:t>
      </w:r>
      <w:r w:rsidR="001B307C" w:rsidRPr="001B307C">
        <w:rPr>
          <w:rFonts w:ascii="Times New Roman" w:hAnsi="Times New Roman" w:cs="Times New Roman"/>
          <w:sz w:val="26"/>
          <w:szCs w:val="26"/>
        </w:rPr>
        <w:t>:</w:t>
      </w:r>
      <w:r w:rsidR="001B307C" w:rsidRPr="001B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B307C" w:rsidRPr="001B307C">
          <w:rPr>
            <w:rStyle w:val="af7"/>
            <w:rFonts w:ascii="Times New Roman" w:hAnsi="Times New Roman" w:cs="Times New Roman"/>
            <w:sz w:val="26"/>
            <w:szCs w:val="26"/>
          </w:rPr>
          <w:t>https://scientometrics.hse.ru/groups</w:t>
        </w:r>
      </w:hyperlink>
      <w:r w:rsidR="001B307C" w:rsidRPr="001B307C">
        <w:rPr>
          <w:rFonts w:ascii="Times New Roman" w:hAnsi="Times New Roman" w:cs="Times New Roman"/>
          <w:sz w:val="26"/>
          <w:szCs w:val="26"/>
        </w:rPr>
        <w:t xml:space="preserve">. </w:t>
      </w:r>
      <w:r w:rsidRPr="001B307C">
        <w:rPr>
          <w:rFonts w:ascii="Times New Roman" w:hAnsi="Times New Roman" w:cs="Times New Roman"/>
          <w:sz w:val="26"/>
          <w:szCs w:val="26"/>
        </w:rPr>
        <w:t>Решения по формированию и изменению соответствующих этим направлениям рабочих групп принимаются ректором.</w:t>
      </w:r>
    </w:p>
    <w:p w14:paraId="51801F44" w14:textId="52F64818" w:rsidR="00152438" w:rsidRPr="00A20D08" w:rsidRDefault="00B13B36" w:rsidP="001D12F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D08">
        <w:rPr>
          <w:rFonts w:ascii="Times New Roman" w:hAnsi="Times New Roman" w:cs="Times New Roman"/>
          <w:sz w:val="26"/>
          <w:szCs w:val="26"/>
        </w:rPr>
        <w:t xml:space="preserve">Для принятия решений при необходимости </w:t>
      </w:r>
      <w:r w:rsidR="00CA5634" w:rsidRPr="00A20D08">
        <w:rPr>
          <w:rFonts w:ascii="Times New Roman" w:hAnsi="Times New Roman" w:cs="Times New Roman"/>
          <w:sz w:val="26"/>
          <w:szCs w:val="26"/>
        </w:rPr>
        <w:t>привлека</w:t>
      </w:r>
      <w:r w:rsidR="00CA5634">
        <w:rPr>
          <w:rFonts w:ascii="Times New Roman" w:hAnsi="Times New Roman" w:cs="Times New Roman"/>
          <w:sz w:val="26"/>
          <w:szCs w:val="26"/>
        </w:rPr>
        <w:t xml:space="preserve">ются </w:t>
      </w:r>
      <w:r w:rsidR="00CA5634" w:rsidRPr="00A20D08">
        <w:rPr>
          <w:rFonts w:ascii="Times New Roman" w:hAnsi="Times New Roman" w:cs="Times New Roman"/>
          <w:sz w:val="26"/>
          <w:szCs w:val="26"/>
        </w:rPr>
        <w:t>внешни</w:t>
      </w:r>
      <w:r w:rsidR="00CA5634">
        <w:rPr>
          <w:rFonts w:ascii="Times New Roman" w:hAnsi="Times New Roman" w:cs="Times New Roman"/>
          <w:sz w:val="26"/>
          <w:szCs w:val="26"/>
        </w:rPr>
        <w:t>е</w:t>
      </w:r>
      <w:r w:rsidR="00CA5634" w:rsidRPr="00A20D08">
        <w:rPr>
          <w:rFonts w:ascii="Times New Roman" w:hAnsi="Times New Roman" w:cs="Times New Roman"/>
          <w:sz w:val="26"/>
          <w:szCs w:val="26"/>
        </w:rPr>
        <w:t xml:space="preserve"> эксперт</w:t>
      </w:r>
      <w:r w:rsidR="00CA5634">
        <w:rPr>
          <w:rFonts w:ascii="Times New Roman" w:hAnsi="Times New Roman" w:cs="Times New Roman"/>
          <w:sz w:val="26"/>
          <w:szCs w:val="26"/>
        </w:rPr>
        <w:t>ы, подбором которых занимается</w:t>
      </w:r>
      <w:r w:rsidR="00CA5634" w:rsidRPr="00CA5634">
        <w:rPr>
          <w:rFonts w:ascii="Times New Roman" w:hAnsi="Times New Roman" w:cs="Times New Roman"/>
          <w:sz w:val="26"/>
          <w:szCs w:val="26"/>
        </w:rPr>
        <w:t xml:space="preserve"> </w:t>
      </w:r>
      <w:r w:rsidR="00CA5634" w:rsidRPr="00A20D08">
        <w:rPr>
          <w:rFonts w:ascii="Times New Roman" w:hAnsi="Times New Roman" w:cs="Times New Roman"/>
          <w:sz w:val="26"/>
          <w:szCs w:val="26"/>
        </w:rPr>
        <w:t>Управление академической экспертизы</w:t>
      </w:r>
      <w:r w:rsidRPr="00A20D08">
        <w:rPr>
          <w:rFonts w:ascii="Times New Roman" w:hAnsi="Times New Roman" w:cs="Times New Roman"/>
          <w:sz w:val="26"/>
          <w:szCs w:val="26"/>
        </w:rPr>
        <w:t>.</w:t>
      </w:r>
    </w:p>
    <w:p w14:paraId="3B3C4826" w14:textId="60062BF6" w:rsidR="00D17790" w:rsidRPr="001B307C" w:rsidRDefault="00D17790" w:rsidP="001D12F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07C">
        <w:rPr>
          <w:rFonts w:ascii="Times New Roman" w:hAnsi="Times New Roman" w:cs="Times New Roman"/>
          <w:sz w:val="26"/>
          <w:szCs w:val="26"/>
        </w:rPr>
        <w:t>Размер надбавки</w:t>
      </w:r>
      <w:r w:rsidR="00EA6FA0" w:rsidRPr="001B307C">
        <w:rPr>
          <w:rFonts w:ascii="Times New Roman" w:hAnsi="Times New Roman" w:cs="Times New Roman"/>
          <w:sz w:val="26"/>
          <w:szCs w:val="26"/>
        </w:rPr>
        <w:t xml:space="preserve"> и</w:t>
      </w:r>
      <w:r w:rsidR="00761361" w:rsidRPr="001B307C">
        <w:rPr>
          <w:rFonts w:ascii="Times New Roman" w:hAnsi="Times New Roman" w:cs="Times New Roman"/>
          <w:sz w:val="26"/>
          <w:szCs w:val="26"/>
        </w:rPr>
        <w:t xml:space="preserve"> предельное количество</w:t>
      </w:r>
      <w:r w:rsidR="00AE6867" w:rsidRPr="001B307C">
        <w:rPr>
          <w:rFonts w:ascii="Times New Roman" w:hAnsi="Times New Roman" w:cs="Times New Roman"/>
          <w:sz w:val="26"/>
          <w:szCs w:val="26"/>
        </w:rPr>
        <w:t xml:space="preserve"> публикаций, поддерживаемых надбавками</w:t>
      </w:r>
      <w:r w:rsidR="003B0615" w:rsidRPr="001B307C">
        <w:rPr>
          <w:rFonts w:ascii="Times New Roman" w:hAnsi="Times New Roman" w:cs="Times New Roman"/>
          <w:sz w:val="26"/>
          <w:szCs w:val="26"/>
        </w:rPr>
        <w:t xml:space="preserve"> по каждому направлению</w:t>
      </w:r>
      <w:r w:rsidR="00AE6867" w:rsidRPr="001B307C">
        <w:rPr>
          <w:rFonts w:ascii="Times New Roman" w:hAnsi="Times New Roman" w:cs="Times New Roman"/>
          <w:sz w:val="26"/>
          <w:szCs w:val="26"/>
        </w:rPr>
        <w:t>,</w:t>
      </w:r>
      <w:r w:rsidR="00761361" w:rsidRPr="001B307C">
        <w:rPr>
          <w:rFonts w:ascii="Times New Roman" w:hAnsi="Times New Roman" w:cs="Times New Roman"/>
          <w:sz w:val="26"/>
          <w:szCs w:val="26"/>
        </w:rPr>
        <w:t xml:space="preserve"> </w:t>
      </w:r>
      <w:r w:rsidRPr="001B307C">
        <w:rPr>
          <w:rFonts w:ascii="Times New Roman" w:hAnsi="Times New Roman" w:cs="Times New Roman"/>
          <w:sz w:val="26"/>
          <w:szCs w:val="26"/>
        </w:rPr>
        <w:t>устанавливаются ежегодно приказом ректора</w:t>
      </w:r>
      <w:r w:rsidR="00AE6867" w:rsidRPr="001B307C">
        <w:rPr>
          <w:rFonts w:ascii="Times New Roman" w:hAnsi="Times New Roman" w:cs="Times New Roman"/>
          <w:sz w:val="26"/>
          <w:szCs w:val="26"/>
        </w:rPr>
        <w:t xml:space="preserve"> до начала ежегодной кампании по академическим надбавкам</w:t>
      </w:r>
      <w:r w:rsidRPr="001B307C">
        <w:rPr>
          <w:rFonts w:ascii="Times New Roman" w:hAnsi="Times New Roman" w:cs="Times New Roman"/>
          <w:sz w:val="26"/>
          <w:szCs w:val="26"/>
        </w:rPr>
        <w:t>.</w:t>
      </w:r>
      <w:r w:rsidR="00761361" w:rsidRPr="001B307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5445E1" w14:textId="55AFDA4A" w:rsidR="00D17790" w:rsidRPr="00A20D08" w:rsidRDefault="00D17790" w:rsidP="001D12F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07C">
        <w:rPr>
          <w:rFonts w:ascii="Times New Roman" w:hAnsi="Times New Roman" w:cs="Times New Roman"/>
          <w:sz w:val="26"/>
          <w:szCs w:val="26"/>
        </w:rPr>
        <w:t>Надбавка назначается сроком на 3 года</w:t>
      </w:r>
      <w:r w:rsidR="005A07FC" w:rsidRPr="001B307C">
        <w:rPr>
          <w:rFonts w:ascii="Times New Roman" w:hAnsi="Times New Roman" w:cs="Times New Roman"/>
          <w:sz w:val="26"/>
          <w:szCs w:val="26"/>
        </w:rPr>
        <w:t xml:space="preserve"> </w:t>
      </w:r>
      <w:r w:rsidR="005A07FC" w:rsidRPr="001B307C">
        <w:rPr>
          <w:rFonts w:ascii="Times New Roman" w:hAnsi="Times New Roman" w:cs="Times New Roman"/>
          <w:bCs/>
          <w:sz w:val="26"/>
          <w:szCs w:val="26"/>
        </w:rPr>
        <w:t>с 01 сентября по 31 августа</w:t>
      </w:r>
      <w:r w:rsidR="005A07FC" w:rsidRPr="001B307C">
        <w:rPr>
          <w:rFonts w:ascii="Times New Roman" w:hAnsi="Times New Roman" w:cs="Times New Roman"/>
          <w:sz w:val="26"/>
          <w:szCs w:val="26"/>
        </w:rPr>
        <w:t xml:space="preserve"> с</w:t>
      </w:r>
      <w:r w:rsidR="005A07FC" w:rsidRPr="00A20D08">
        <w:rPr>
          <w:rFonts w:ascii="Times New Roman" w:hAnsi="Times New Roman" w:cs="Times New Roman"/>
          <w:sz w:val="26"/>
          <w:szCs w:val="26"/>
        </w:rPr>
        <w:t xml:space="preserve"> учетом соответствия работника НИУ ВШЭ</w:t>
      </w:r>
      <w:r w:rsidR="007934DC" w:rsidRPr="00A20D08">
        <w:rPr>
          <w:rFonts w:ascii="Times New Roman" w:hAnsi="Times New Roman" w:cs="Times New Roman"/>
          <w:sz w:val="26"/>
          <w:szCs w:val="26"/>
        </w:rPr>
        <w:t xml:space="preserve"> одной из категорий</w:t>
      </w:r>
      <w:r w:rsidR="005A07FC" w:rsidRPr="00A20D08">
        <w:rPr>
          <w:rFonts w:ascii="Times New Roman" w:hAnsi="Times New Roman" w:cs="Times New Roman"/>
          <w:sz w:val="26"/>
          <w:szCs w:val="26"/>
        </w:rPr>
        <w:t>, определяем</w:t>
      </w:r>
      <w:r w:rsidR="007934DC" w:rsidRPr="00A20D08">
        <w:rPr>
          <w:rFonts w:ascii="Times New Roman" w:hAnsi="Times New Roman" w:cs="Times New Roman"/>
          <w:sz w:val="26"/>
          <w:szCs w:val="26"/>
        </w:rPr>
        <w:t>ых</w:t>
      </w:r>
      <w:r w:rsidR="005A07FC" w:rsidRPr="00A20D08">
        <w:rPr>
          <w:rFonts w:ascii="Times New Roman" w:hAnsi="Times New Roman" w:cs="Times New Roman"/>
          <w:sz w:val="26"/>
          <w:szCs w:val="26"/>
        </w:rPr>
        <w:t xml:space="preserve"> в пункте 2.1 Положения и проверяем</w:t>
      </w:r>
      <w:r w:rsidR="007934DC" w:rsidRPr="00A20D08">
        <w:rPr>
          <w:rFonts w:ascii="Times New Roman" w:hAnsi="Times New Roman" w:cs="Times New Roman"/>
          <w:sz w:val="26"/>
          <w:szCs w:val="26"/>
        </w:rPr>
        <w:t>ых</w:t>
      </w:r>
      <w:r w:rsidR="005A07FC" w:rsidRPr="00A20D08">
        <w:rPr>
          <w:rFonts w:ascii="Times New Roman" w:hAnsi="Times New Roman" w:cs="Times New Roman"/>
          <w:sz w:val="26"/>
          <w:szCs w:val="26"/>
        </w:rPr>
        <w:t xml:space="preserve"> </w:t>
      </w:r>
      <w:r w:rsidR="007934DC" w:rsidRPr="00A20D08">
        <w:rPr>
          <w:rFonts w:ascii="Times New Roman" w:hAnsi="Times New Roman" w:cs="Times New Roman"/>
          <w:sz w:val="26"/>
          <w:szCs w:val="26"/>
        </w:rPr>
        <w:t>ежегодно по</w:t>
      </w:r>
      <w:r w:rsidR="005A07FC" w:rsidRPr="00A20D08">
        <w:rPr>
          <w:rFonts w:ascii="Times New Roman" w:hAnsi="Times New Roman" w:cs="Times New Roman"/>
          <w:sz w:val="26"/>
          <w:szCs w:val="26"/>
        </w:rPr>
        <w:t xml:space="preserve"> состоянию на 1 сентября. </w:t>
      </w:r>
    </w:p>
    <w:p w14:paraId="1B09C8B8" w14:textId="4195E3D8" w:rsidR="00BC037A" w:rsidRPr="00A20D08" w:rsidRDefault="00D17790" w:rsidP="001D12F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D08">
        <w:rPr>
          <w:rFonts w:ascii="Times New Roman" w:hAnsi="Times New Roman" w:cs="Times New Roman"/>
          <w:sz w:val="26"/>
          <w:szCs w:val="26"/>
        </w:rPr>
        <w:lastRenderedPageBreak/>
        <w:t xml:space="preserve">Положение и изменения в него утверждаются </w:t>
      </w:r>
      <w:r w:rsidR="004337FF">
        <w:rPr>
          <w:rFonts w:ascii="Times New Roman" w:hAnsi="Times New Roman" w:cs="Times New Roman"/>
          <w:sz w:val="26"/>
          <w:szCs w:val="26"/>
        </w:rPr>
        <w:t>у</w:t>
      </w:r>
      <w:r w:rsidR="004337FF" w:rsidRPr="00A20D08">
        <w:rPr>
          <w:rFonts w:ascii="Times New Roman" w:hAnsi="Times New Roman" w:cs="Times New Roman"/>
          <w:sz w:val="26"/>
          <w:szCs w:val="26"/>
        </w:rPr>
        <w:t xml:space="preserve">ченым </w:t>
      </w:r>
      <w:r w:rsidRPr="00A20D08">
        <w:rPr>
          <w:rFonts w:ascii="Times New Roman" w:hAnsi="Times New Roman" w:cs="Times New Roman"/>
          <w:sz w:val="26"/>
          <w:szCs w:val="26"/>
        </w:rPr>
        <w:t>советом НИУ ВШЭ.</w:t>
      </w:r>
    </w:p>
    <w:p w14:paraId="6165F79C" w14:textId="0605DC69" w:rsidR="005A07FC" w:rsidRPr="00A20D08" w:rsidRDefault="005A07FC" w:rsidP="001D12F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D08">
        <w:rPr>
          <w:rFonts w:ascii="Times New Roman" w:hAnsi="Times New Roman" w:cs="Times New Roman"/>
          <w:sz w:val="26"/>
          <w:szCs w:val="26"/>
        </w:rPr>
        <w:t xml:space="preserve">Административное сопровождение </w:t>
      </w:r>
      <w:r w:rsidR="00087597" w:rsidRPr="00A20D08">
        <w:rPr>
          <w:rFonts w:ascii="Times New Roman" w:hAnsi="Times New Roman" w:cs="Times New Roman"/>
          <w:sz w:val="26"/>
          <w:szCs w:val="26"/>
        </w:rPr>
        <w:t xml:space="preserve">процесса </w:t>
      </w:r>
      <w:r w:rsidR="004337FF">
        <w:rPr>
          <w:rFonts w:ascii="Times New Roman" w:hAnsi="Times New Roman" w:cs="Times New Roman"/>
          <w:sz w:val="26"/>
          <w:szCs w:val="26"/>
        </w:rPr>
        <w:t xml:space="preserve">назначения надбавок </w:t>
      </w:r>
      <w:r w:rsidRPr="00A20D08">
        <w:rPr>
          <w:rFonts w:ascii="Times New Roman" w:hAnsi="Times New Roman" w:cs="Times New Roman"/>
          <w:sz w:val="26"/>
          <w:szCs w:val="26"/>
        </w:rPr>
        <w:t>осуществляет Управление академических исследований НИУ ВШЭ (далее – УАИ).</w:t>
      </w:r>
    </w:p>
    <w:p w14:paraId="1FD9016D" w14:textId="77777777" w:rsidR="000B10C6" w:rsidRPr="00A20D08" w:rsidRDefault="000B10C6" w:rsidP="001D12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187FB2" w14:textId="17290692" w:rsidR="00644205" w:rsidRPr="00A20D08" w:rsidRDefault="00FC3134" w:rsidP="006767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D08">
        <w:rPr>
          <w:rFonts w:ascii="Times New Roman" w:hAnsi="Times New Roman" w:cs="Times New Roman"/>
          <w:b/>
          <w:sz w:val="26"/>
          <w:szCs w:val="26"/>
        </w:rPr>
        <w:t>2.</w:t>
      </w:r>
      <w:r w:rsidRPr="00A20D08">
        <w:rPr>
          <w:rFonts w:ascii="Times New Roman" w:hAnsi="Times New Roman" w:cs="Times New Roman"/>
          <w:b/>
          <w:sz w:val="26"/>
          <w:szCs w:val="26"/>
        </w:rPr>
        <w:tab/>
      </w:r>
      <w:r w:rsidR="00700EF8" w:rsidRPr="00A20D08">
        <w:rPr>
          <w:rFonts w:ascii="Times New Roman" w:hAnsi="Times New Roman" w:cs="Times New Roman"/>
          <w:b/>
          <w:bCs/>
          <w:sz w:val="26"/>
          <w:szCs w:val="26"/>
        </w:rPr>
        <w:t>Категории получателей надбавки за</w:t>
      </w:r>
      <w:r w:rsidR="0035560C" w:rsidRPr="00A20D08">
        <w:rPr>
          <w:rFonts w:ascii="Times New Roman" w:hAnsi="Times New Roman" w:cs="Times New Roman"/>
          <w:b/>
          <w:bCs/>
          <w:sz w:val="26"/>
          <w:szCs w:val="26"/>
        </w:rPr>
        <w:t xml:space="preserve"> публикации</w:t>
      </w:r>
      <w:r w:rsidR="00CD1F50" w:rsidRPr="00A20D08">
        <w:rPr>
          <w:rFonts w:ascii="Times New Roman" w:hAnsi="Times New Roman" w:cs="Times New Roman"/>
          <w:b/>
          <w:bCs/>
          <w:sz w:val="26"/>
          <w:szCs w:val="26"/>
        </w:rPr>
        <w:t>, вносящие особый вклад в международную научную репутацию НИУ ВШЭ</w:t>
      </w:r>
    </w:p>
    <w:p w14:paraId="3DE7CC58" w14:textId="77777777" w:rsidR="00FC3134" w:rsidRPr="00A20D08" w:rsidRDefault="00FC3134" w:rsidP="001D12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972F67" w14:textId="77777777" w:rsidR="00700EF8" w:rsidRPr="00A20D08" w:rsidRDefault="00FC3134" w:rsidP="001D12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D08">
        <w:rPr>
          <w:rFonts w:ascii="Times New Roman" w:hAnsi="Times New Roman" w:cs="Times New Roman"/>
          <w:sz w:val="26"/>
          <w:szCs w:val="26"/>
        </w:rPr>
        <w:t>2.1.</w:t>
      </w:r>
      <w:r w:rsidR="00700EF8" w:rsidRPr="00A20D08">
        <w:rPr>
          <w:rFonts w:ascii="Times New Roman" w:hAnsi="Times New Roman" w:cs="Times New Roman"/>
          <w:sz w:val="26"/>
          <w:szCs w:val="26"/>
        </w:rPr>
        <w:t xml:space="preserve"> </w:t>
      </w:r>
      <w:r w:rsidRPr="00A20D08">
        <w:rPr>
          <w:rFonts w:ascii="Times New Roman" w:hAnsi="Times New Roman" w:cs="Times New Roman"/>
          <w:sz w:val="26"/>
          <w:szCs w:val="26"/>
        </w:rPr>
        <w:tab/>
      </w:r>
      <w:r w:rsidR="00700EF8" w:rsidRPr="00A20D08">
        <w:rPr>
          <w:rFonts w:ascii="Times New Roman" w:hAnsi="Times New Roman" w:cs="Times New Roman"/>
          <w:bCs/>
          <w:sz w:val="26"/>
          <w:szCs w:val="26"/>
        </w:rPr>
        <w:t>Категории получателей надбавки:</w:t>
      </w:r>
    </w:p>
    <w:p w14:paraId="43023751" w14:textId="40587FA3" w:rsidR="00700EF8" w:rsidRPr="00A20D08" w:rsidRDefault="000217EE" w:rsidP="001D12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77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.1.1.</w:t>
      </w:r>
      <w:r w:rsidR="00834049">
        <w:rPr>
          <w:rFonts w:ascii="Times New Roman" w:hAnsi="Times New Roman" w:cs="Times New Roman"/>
          <w:sz w:val="26"/>
          <w:szCs w:val="26"/>
        </w:rPr>
        <w:t xml:space="preserve"> </w:t>
      </w:r>
      <w:r w:rsidR="003F1BD5" w:rsidRPr="00A20D08">
        <w:rPr>
          <w:rFonts w:ascii="Times New Roman" w:hAnsi="Times New Roman" w:cs="Times New Roman"/>
          <w:sz w:val="26"/>
          <w:szCs w:val="26"/>
        </w:rPr>
        <w:t>работники, занимающие должности профессорско-преподавательского состава</w:t>
      </w:r>
      <w:r w:rsidR="00497BF9" w:rsidRPr="00DC3590">
        <w:rPr>
          <w:rFonts w:ascii="Times New Roman" w:hAnsi="Times New Roman" w:cs="Times New Roman"/>
          <w:sz w:val="26"/>
          <w:szCs w:val="26"/>
        </w:rPr>
        <w:t xml:space="preserve"> (</w:t>
      </w:r>
      <w:r w:rsidR="00497BF9">
        <w:rPr>
          <w:rFonts w:ascii="Times New Roman" w:hAnsi="Times New Roman" w:cs="Times New Roman"/>
          <w:sz w:val="26"/>
          <w:szCs w:val="26"/>
        </w:rPr>
        <w:t>ППС)</w:t>
      </w:r>
      <w:r w:rsidR="00700EF8" w:rsidRPr="00A20D08">
        <w:rPr>
          <w:rFonts w:ascii="Times New Roman" w:hAnsi="Times New Roman" w:cs="Times New Roman"/>
          <w:sz w:val="26"/>
          <w:szCs w:val="26"/>
        </w:rPr>
        <w:t xml:space="preserve"> НИУ ВШЭ и его филиалов, работающие </w:t>
      </w:r>
      <w:r>
        <w:rPr>
          <w:rFonts w:ascii="Times New Roman" w:hAnsi="Times New Roman" w:cs="Times New Roman"/>
          <w:sz w:val="26"/>
          <w:szCs w:val="26"/>
        </w:rPr>
        <w:t xml:space="preserve">в НИУ ВШЭ </w:t>
      </w:r>
      <w:r w:rsidR="00700EF8" w:rsidRPr="00A20D08">
        <w:rPr>
          <w:rFonts w:ascii="Times New Roman" w:hAnsi="Times New Roman" w:cs="Times New Roman"/>
          <w:sz w:val="26"/>
          <w:szCs w:val="26"/>
        </w:rPr>
        <w:t>на полную ставку;</w:t>
      </w:r>
    </w:p>
    <w:p w14:paraId="47110168" w14:textId="49793FA5" w:rsidR="00700EF8" w:rsidRPr="00A20D08" w:rsidRDefault="000217EE" w:rsidP="00834049">
      <w:pPr>
        <w:tabs>
          <w:tab w:val="left" w:pos="1276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</w:t>
      </w:r>
      <w:r w:rsidR="00834049">
        <w:rPr>
          <w:rFonts w:ascii="Times New Roman" w:hAnsi="Times New Roman" w:cs="Times New Roman"/>
          <w:sz w:val="26"/>
          <w:szCs w:val="26"/>
        </w:rPr>
        <w:t xml:space="preserve"> </w:t>
      </w:r>
      <w:r w:rsidR="00700EF8" w:rsidRPr="00A20D08">
        <w:rPr>
          <w:rFonts w:ascii="Times New Roman" w:hAnsi="Times New Roman" w:cs="Times New Roman"/>
          <w:sz w:val="26"/>
          <w:szCs w:val="26"/>
        </w:rPr>
        <w:t xml:space="preserve">научные </w:t>
      </w:r>
      <w:r w:rsidR="00700EF8" w:rsidRPr="003B0615">
        <w:rPr>
          <w:rFonts w:ascii="Times New Roman" w:hAnsi="Times New Roman" w:cs="Times New Roman"/>
          <w:sz w:val="26"/>
          <w:szCs w:val="26"/>
        </w:rPr>
        <w:t>работники (</w:t>
      </w:r>
      <w:r w:rsidR="00497BF9" w:rsidRPr="003B0615">
        <w:rPr>
          <w:rFonts w:ascii="Times New Roman" w:hAnsi="Times New Roman" w:cs="Times New Roman"/>
          <w:sz w:val="26"/>
          <w:szCs w:val="26"/>
        </w:rPr>
        <w:t>кроме стажеров-исследователей</w:t>
      </w:r>
      <w:r w:rsidR="00700EF8" w:rsidRPr="003B0615">
        <w:rPr>
          <w:rFonts w:ascii="Times New Roman" w:hAnsi="Times New Roman" w:cs="Times New Roman"/>
          <w:sz w:val="26"/>
          <w:szCs w:val="26"/>
        </w:rPr>
        <w:t xml:space="preserve">), </w:t>
      </w:r>
      <w:r w:rsidR="007934DC" w:rsidRPr="003B0615">
        <w:rPr>
          <w:rFonts w:ascii="Times New Roman" w:hAnsi="Times New Roman" w:cs="Times New Roman"/>
          <w:sz w:val="26"/>
          <w:szCs w:val="26"/>
        </w:rPr>
        <w:t>административно</w:t>
      </w:r>
      <w:r w:rsidR="00834049">
        <w:rPr>
          <w:rFonts w:ascii="Times New Roman" w:hAnsi="Times New Roman" w:cs="Times New Roman"/>
          <w:sz w:val="26"/>
          <w:szCs w:val="26"/>
        </w:rPr>
        <w:t xml:space="preserve"> </w:t>
      </w:r>
      <w:r w:rsidR="007934DC" w:rsidRPr="00A20D08">
        <w:rPr>
          <w:rFonts w:ascii="Times New Roman" w:hAnsi="Times New Roman" w:cs="Times New Roman"/>
          <w:sz w:val="26"/>
          <w:szCs w:val="26"/>
        </w:rPr>
        <w:t>-управленческий персонал</w:t>
      </w:r>
      <w:r w:rsidR="00700EF8" w:rsidRPr="00A20D08">
        <w:rPr>
          <w:rFonts w:ascii="Times New Roman" w:hAnsi="Times New Roman" w:cs="Times New Roman"/>
          <w:sz w:val="26"/>
          <w:szCs w:val="26"/>
        </w:rPr>
        <w:t>, руководители научно-исследовательских</w:t>
      </w:r>
      <w:r w:rsidR="00497BF9" w:rsidRPr="00DC3590">
        <w:rPr>
          <w:rFonts w:ascii="Times New Roman" w:hAnsi="Times New Roman" w:cs="Times New Roman"/>
          <w:sz w:val="26"/>
          <w:szCs w:val="26"/>
        </w:rPr>
        <w:t xml:space="preserve"> </w:t>
      </w:r>
      <w:r w:rsidR="00700EF8" w:rsidRPr="00A20D08">
        <w:rPr>
          <w:rFonts w:ascii="Times New Roman" w:hAnsi="Times New Roman" w:cs="Times New Roman"/>
          <w:sz w:val="26"/>
          <w:szCs w:val="26"/>
        </w:rPr>
        <w:t xml:space="preserve">структурных подразделений НИУ ВШЭ и его </w:t>
      </w:r>
      <w:r w:rsidR="00834049" w:rsidRPr="00A20D08">
        <w:rPr>
          <w:rFonts w:ascii="Times New Roman" w:hAnsi="Times New Roman" w:cs="Times New Roman"/>
          <w:sz w:val="26"/>
          <w:szCs w:val="26"/>
        </w:rPr>
        <w:t>филиалов, работающие</w:t>
      </w:r>
      <w:r w:rsidR="00700EF8" w:rsidRPr="00A20D08">
        <w:rPr>
          <w:rFonts w:ascii="Times New Roman" w:hAnsi="Times New Roman" w:cs="Times New Roman"/>
          <w:sz w:val="26"/>
          <w:szCs w:val="26"/>
        </w:rPr>
        <w:t xml:space="preserve"> на полную ставку и  оформленные не менее чем на 0,1 ставки ППС (не менее 60 ак.ч.) или имеющие учебную нагрузку (не менее 60 ак.ч</w:t>
      </w:r>
      <w:r w:rsidR="008044A4">
        <w:rPr>
          <w:rFonts w:ascii="Times New Roman" w:hAnsi="Times New Roman" w:cs="Times New Roman"/>
          <w:sz w:val="26"/>
          <w:szCs w:val="26"/>
        </w:rPr>
        <w:t>.</w:t>
      </w:r>
      <w:r w:rsidR="00700EF8" w:rsidRPr="00A20D08">
        <w:rPr>
          <w:rFonts w:ascii="Times New Roman" w:hAnsi="Times New Roman" w:cs="Times New Roman"/>
          <w:sz w:val="26"/>
          <w:szCs w:val="26"/>
        </w:rPr>
        <w:t>) в предыдущем учебном году. </w:t>
      </w:r>
    </w:p>
    <w:p w14:paraId="4AFFB746" w14:textId="6D5D222F" w:rsidR="00FE1BAB" w:rsidRPr="00A20D08" w:rsidRDefault="00FE1BAB" w:rsidP="001D12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D08">
        <w:rPr>
          <w:rFonts w:ascii="Times New Roman" w:hAnsi="Times New Roman" w:cs="Times New Roman"/>
          <w:sz w:val="26"/>
          <w:szCs w:val="26"/>
        </w:rPr>
        <w:t xml:space="preserve">2.2. </w:t>
      </w:r>
      <w:r w:rsidR="00F66D57" w:rsidRPr="00A20D08">
        <w:rPr>
          <w:rFonts w:ascii="Times New Roman" w:hAnsi="Times New Roman" w:cs="Times New Roman"/>
          <w:sz w:val="26"/>
          <w:szCs w:val="26"/>
        </w:rPr>
        <w:t>К</w:t>
      </w:r>
      <w:r w:rsidR="003C6817" w:rsidRPr="00A20D08">
        <w:rPr>
          <w:rFonts w:ascii="Times New Roman" w:hAnsi="Times New Roman" w:cs="Times New Roman"/>
          <w:sz w:val="26"/>
          <w:szCs w:val="26"/>
        </w:rPr>
        <w:t>атегори</w:t>
      </w:r>
      <w:r w:rsidR="00F66D57" w:rsidRPr="00A20D08">
        <w:rPr>
          <w:rFonts w:ascii="Times New Roman" w:hAnsi="Times New Roman" w:cs="Times New Roman"/>
          <w:sz w:val="26"/>
          <w:szCs w:val="26"/>
        </w:rPr>
        <w:t>и</w:t>
      </w:r>
      <w:r w:rsidR="003C6817" w:rsidRPr="00A20D08">
        <w:rPr>
          <w:rFonts w:ascii="Times New Roman" w:hAnsi="Times New Roman" w:cs="Times New Roman"/>
          <w:sz w:val="26"/>
          <w:szCs w:val="26"/>
        </w:rPr>
        <w:t xml:space="preserve"> работников НИУ ВШЭ, которые не могут получать надбавку, </w:t>
      </w:r>
      <w:r w:rsidR="005506CA" w:rsidRPr="00A20D08">
        <w:rPr>
          <w:rFonts w:ascii="Times New Roman" w:hAnsi="Times New Roman" w:cs="Times New Roman"/>
          <w:sz w:val="26"/>
          <w:szCs w:val="26"/>
        </w:rPr>
        <w:t>зафиксированы в пункте 5.7</w:t>
      </w:r>
      <w:r w:rsidR="003C6817" w:rsidRPr="00A20D08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3C6817" w:rsidRPr="00303804">
          <w:rPr>
            <w:rStyle w:val="af7"/>
            <w:rFonts w:ascii="Times New Roman" w:hAnsi="Times New Roman" w:cs="Times New Roman"/>
            <w:sz w:val="26"/>
            <w:szCs w:val="26"/>
          </w:rPr>
          <w:t>Положения об академических надбавках</w:t>
        </w:r>
        <w:r w:rsidR="005506CA" w:rsidRPr="00303804">
          <w:rPr>
            <w:rStyle w:val="af7"/>
            <w:rFonts w:ascii="Times New Roman" w:hAnsi="Times New Roman" w:cs="Times New Roman"/>
            <w:sz w:val="26"/>
            <w:szCs w:val="26"/>
          </w:rPr>
          <w:t xml:space="preserve"> НИУ ВШЭ</w:t>
        </w:r>
      </w:hyperlink>
      <w:r w:rsidR="009A6090">
        <w:rPr>
          <w:rStyle w:val="af3"/>
          <w:rFonts w:ascii="Times New Roman" w:hAnsi="Times New Roman" w:cs="Times New Roman"/>
          <w:sz w:val="26"/>
          <w:szCs w:val="26"/>
        </w:rPr>
        <w:footnoteReference w:id="1"/>
      </w:r>
      <w:r w:rsidR="003C6817" w:rsidRPr="00A20D08">
        <w:rPr>
          <w:rFonts w:ascii="Times New Roman" w:hAnsi="Times New Roman" w:cs="Times New Roman"/>
          <w:sz w:val="26"/>
          <w:szCs w:val="26"/>
        </w:rPr>
        <w:t>.</w:t>
      </w:r>
    </w:p>
    <w:p w14:paraId="726FD60F" w14:textId="77777777" w:rsidR="003F1BD5" w:rsidRPr="00A20D08" w:rsidRDefault="003F1BD5" w:rsidP="001D12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73F123" w14:textId="2AAA215F" w:rsidR="003F1BD5" w:rsidRPr="00A20D08" w:rsidRDefault="003F1BD5" w:rsidP="001D12F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0D08">
        <w:rPr>
          <w:rFonts w:ascii="Times New Roman" w:hAnsi="Times New Roman" w:cs="Times New Roman"/>
          <w:b/>
          <w:sz w:val="26"/>
          <w:szCs w:val="26"/>
        </w:rPr>
        <w:t xml:space="preserve">3. Условия установления </w:t>
      </w:r>
      <w:r w:rsidRPr="00A20D08">
        <w:rPr>
          <w:rFonts w:ascii="Times New Roman" w:hAnsi="Times New Roman" w:cs="Times New Roman"/>
          <w:b/>
          <w:bCs/>
          <w:sz w:val="26"/>
          <w:szCs w:val="26"/>
        </w:rPr>
        <w:t>надбавки за</w:t>
      </w:r>
      <w:r w:rsidRPr="00A20D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0D08">
        <w:rPr>
          <w:rFonts w:ascii="Times New Roman" w:hAnsi="Times New Roman" w:cs="Times New Roman"/>
          <w:b/>
          <w:bCs/>
          <w:sz w:val="26"/>
          <w:szCs w:val="26"/>
        </w:rPr>
        <w:t>публикации</w:t>
      </w:r>
      <w:r w:rsidR="00CD1F50" w:rsidRPr="00A20D08">
        <w:rPr>
          <w:rFonts w:ascii="Times New Roman" w:hAnsi="Times New Roman" w:cs="Times New Roman"/>
          <w:b/>
          <w:bCs/>
          <w:sz w:val="26"/>
          <w:szCs w:val="26"/>
        </w:rPr>
        <w:t>, вносящие особый вклад в международную научную репутацию НИУ ВШЭ</w:t>
      </w:r>
    </w:p>
    <w:p w14:paraId="45F6B6F0" w14:textId="77777777" w:rsidR="003F1BD5" w:rsidRPr="00A20D08" w:rsidRDefault="003F1BD5" w:rsidP="001D12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D4EC42" w14:textId="02AAD997" w:rsidR="00CA7152" w:rsidRPr="00A20D08" w:rsidRDefault="00CA7152" w:rsidP="001D12F1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D08">
        <w:rPr>
          <w:rFonts w:ascii="Times New Roman" w:hAnsi="Times New Roman" w:cs="Times New Roman"/>
          <w:sz w:val="26"/>
          <w:szCs w:val="26"/>
        </w:rPr>
        <w:t>Надбавка может быть установлена за следующие типы публикаций</w:t>
      </w:r>
      <w:r w:rsidR="00225545" w:rsidRPr="00A20D08">
        <w:rPr>
          <w:rFonts w:ascii="Times New Roman" w:hAnsi="Times New Roman" w:cs="Times New Roman"/>
          <w:sz w:val="26"/>
          <w:szCs w:val="26"/>
        </w:rPr>
        <w:t>, опубликованные в течение двух календарных лет, предшествующих году проведения кампании по академическим надбавкам</w:t>
      </w:r>
      <w:r w:rsidRPr="00A20D08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7785601" w14:textId="77777777" w:rsidR="008D2194" w:rsidRPr="00A20D08" w:rsidRDefault="00CA7152" w:rsidP="001D12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0D08">
        <w:rPr>
          <w:rFonts w:ascii="Times New Roman" w:hAnsi="Times New Roman" w:cs="Times New Roman"/>
          <w:sz w:val="26"/>
          <w:szCs w:val="26"/>
        </w:rPr>
        <w:t>3.1.1.</w:t>
      </w:r>
      <w:r w:rsidRPr="00A20D08">
        <w:rPr>
          <w:rFonts w:ascii="Times New Roman" w:hAnsi="Times New Roman" w:cs="Times New Roman"/>
          <w:sz w:val="26"/>
          <w:szCs w:val="26"/>
        </w:rPr>
        <w:tab/>
        <w:t xml:space="preserve">статью (article) и научный обзор (review) в </w:t>
      </w:r>
      <w:r w:rsidRPr="00A20D08">
        <w:rPr>
          <w:rFonts w:ascii="Times New Roman" w:hAnsi="Times New Roman" w:cs="Times New Roman"/>
          <w:bCs/>
          <w:sz w:val="26"/>
          <w:szCs w:val="26"/>
        </w:rPr>
        <w:t>рецензируемых научных журналах, включенных в Список приоритетных журналов;</w:t>
      </w:r>
    </w:p>
    <w:p w14:paraId="7E881669" w14:textId="2E79DDD2" w:rsidR="00CA7152" w:rsidRPr="00A20D08" w:rsidRDefault="00356F98" w:rsidP="001D12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D08">
        <w:rPr>
          <w:rFonts w:ascii="Times New Roman" w:hAnsi="Times New Roman" w:cs="Times New Roman"/>
          <w:sz w:val="26"/>
          <w:szCs w:val="26"/>
        </w:rPr>
        <w:t>3.1.</w:t>
      </w:r>
      <w:r w:rsidR="008D2194" w:rsidRPr="00A20D08">
        <w:rPr>
          <w:rFonts w:ascii="Times New Roman" w:hAnsi="Times New Roman" w:cs="Times New Roman"/>
          <w:sz w:val="26"/>
          <w:szCs w:val="26"/>
        </w:rPr>
        <w:t>2</w:t>
      </w:r>
      <w:r w:rsidRPr="00A20D08">
        <w:rPr>
          <w:rFonts w:ascii="Times New Roman" w:hAnsi="Times New Roman" w:cs="Times New Roman"/>
          <w:sz w:val="26"/>
          <w:szCs w:val="26"/>
        </w:rPr>
        <w:t>.</w:t>
      </w:r>
      <w:r w:rsidR="00CA7152" w:rsidRPr="00A20D08">
        <w:rPr>
          <w:rFonts w:ascii="Times New Roman" w:hAnsi="Times New Roman" w:cs="Times New Roman"/>
          <w:sz w:val="26"/>
          <w:szCs w:val="26"/>
        </w:rPr>
        <w:tab/>
        <w:t>монографи</w:t>
      </w:r>
      <w:r w:rsidRPr="00A20D08">
        <w:rPr>
          <w:rFonts w:ascii="Times New Roman" w:hAnsi="Times New Roman" w:cs="Times New Roman"/>
          <w:sz w:val="26"/>
          <w:szCs w:val="26"/>
        </w:rPr>
        <w:t>ю</w:t>
      </w:r>
      <w:r w:rsidR="00CA7152" w:rsidRPr="00A20D08">
        <w:rPr>
          <w:rFonts w:ascii="Times New Roman" w:hAnsi="Times New Roman" w:cs="Times New Roman"/>
          <w:sz w:val="26"/>
          <w:szCs w:val="26"/>
        </w:rPr>
        <w:t xml:space="preserve"> (book)</w:t>
      </w:r>
      <w:r w:rsidRPr="00A20D08">
        <w:rPr>
          <w:rFonts w:ascii="Times New Roman" w:hAnsi="Times New Roman" w:cs="Times New Roman"/>
          <w:sz w:val="26"/>
          <w:szCs w:val="26"/>
        </w:rPr>
        <w:t>,</w:t>
      </w:r>
      <w:r w:rsidRPr="00A20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0D08">
        <w:rPr>
          <w:rFonts w:ascii="Times New Roman" w:hAnsi="Times New Roman" w:cs="Times New Roman"/>
          <w:sz w:val="26"/>
          <w:szCs w:val="26"/>
        </w:rPr>
        <w:t>выпущенную издательством</w:t>
      </w:r>
      <w:r w:rsidR="008D2194" w:rsidRPr="00A20D08">
        <w:rPr>
          <w:rFonts w:ascii="Times New Roman" w:hAnsi="Times New Roman" w:cs="Times New Roman"/>
          <w:sz w:val="26"/>
          <w:szCs w:val="26"/>
        </w:rPr>
        <w:t xml:space="preserve">, </w:t>
      </w:r>
      <w:r w:rsidR="000E4557" w:rsidRPr="00A20D08">
        <w:rPr>
          <w:rFonts w:ascii="Times New Roman" w:hAnsi="Times New Roman" w:cs="Times New Roman"/>
          <w:sz w:val="26"/>
          <w:szCs w:val="26"/>
        </w:rPr>
        <w:t>включенным в</w:t>
      </w:r>
      <w:r w:rsidR="008D2194" w:rsidRPr="00A20D08">
        <w:rPr>
          <w:rFonts w:ascii="Times New Roman" w:hAnsi="Times New Roman" w:cs="Times New Roman"/>
          <w:sz w:val="26"/>
          <w:szCs w:val="26"/>
        </w:rPr>
        <w:t xml:space="preserve"> </w:t>
      </w:r>
      <w:r w:rsidRPr="00A20D08">
        <w:rPr>
          <w:rFonts w:ascii="Times New Roman" w:hAnsi="Times New Roman" w:cs="Times New Roman"/>
          <w:sz w:val="26"/>
          <w:szCs w:val="26"/>
        </w:rPr>
        <w:t>Спис</w:t>
      </w:r>
      <w:r w:rsidR="008D2194" w:rsidRPr="00A20D08">
        <w:rPr>
          <w:rFonts w:ascii="Times New Roman" w:hAnsi="Times New Roman" w:cs="Times New Roman"/>
          <w:sz w:val="26"/>
          <w:szCs w:val="26"/>
        </w:rPr>
        <w:t>ок</w:t>
      </w:r>
      <w:r w:rsidRPr="00A20D08">
        <w:rPr>
          <w:rFonts w:ascii="Times New Roman" w:hAnsi="Times New Roman" w:cs="Times New Roman"/>
          <w:sz w:val="26"/>
          <w:szCs w:val="26"/>
        </w:rPr>
        <w:t xml:space="preserve"> приоритетных издательств</w:t>
      </w:r>
      <w:r w:rsidR="000E4557" w:rsidRPr="00A20D08">
        <w:rPr>
          <w:rFonts w:ascii="Times New Roman" w:hAnsi="Times New Roman" w:cs="Times New Roman"/>
          <w:sz w:val="26"/>
          <w:szCs w:val="26"/>
        </w:rPr>
        <w:t>, и имеющую не более 4 соавторов</w:t>
      </w:r>
      <w:r w:rsidR="00D74F05" w:rsidRPr="00A20D08">
        <w:rPr>
          <w:rFonts w:ascii="Times New Roman" w:hAnsi="Times New Roman" w:cs="Times New Roman"/>
          <w:sz w:val="26"/>
          <w:szCs w:val="26"/>
        </w:rPr>
        <w:t>;</w:t>
      </w:r>
    </w:p>
    <w:p w14:paraId="45D0C73C" w14:textId="065D2F54" w:rsidR="008D2194" w:rsidRPr="00A20D08" w:rsidRDefault="00D74F05" w:rsidP="001D12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D08">
        <w:rPr>
          <w:rFonts w:ascii="Times New Roman" w:hAnsi="Times New Roman" w:cs="Times New Roman"/>
          <w:sz w:val="26"/>
          <w:szCs w:val="26"/>
        </w:rPr>
        <w:t>3.1.</w:t>
      </w:r>
      <w:r w:rsidR="008D2194" w:rsidRPr="00A20D08">
        <w:rPr>
          <w:rFonts w:ascii="Times New Roman" w:hAnsi="Times New Roman" w:cs="Times New Roman"/>
          <w:sz w:val="26"/>
          <w:szCs w:val="26"/>
        </w:rPr>
        <w:t>3</w:t>
      </w:r>
      <w:r w:rsidRPr="00A20D08">
        <w:rPr>
          <w:rFonts w:ascii="Times New Roman" w:hAnsi="Times New Roman" w:cs="Times New Roman"/>
          <w:sz w:val="26"/>
          <w:szCs w:val="26"/>
        </w:rPr>
        <w:t>. публикации</w:t>
      </w:r>
      <w:r w:rsidR="008D2194" w:rsidRPr="00A20D08">
        <w:rPr>
          <w:rFonts w:ascii="Times New Roman" w:hAnsi="Times New Roman" w:cs="Times New Roman"/>
          <w:sz w:val="26"/>
          <w:szCs w:val="26"/>
        </w:rPr>
        <w:t xml:space="preserve">, </w:t>
      </w:r>
      <w:r w:rsidRPr="00A20D08">
        <w:rPr>
          <w:rFonts w:ascii="Times New Roman" w:hAnsi="Times New Roman" w:cs="Times New Roman"/>
          <w:sz w:val="26"/>
          <w:szCs w:val="26"/>
        </w:rPr>
        <w:t xml:space="preserve">удовлетворяющие критериям стандартной надбавки </w:t>
      </w:r>
      <w:r w:rsidR="00475680" w:rsidRPr="00A20D08">
        <w:rPr>
          <w:rFonts w:ascii="Times New Roman" w:hAnsi="Times New Roman" w:cs="Times New Roman"/>
          <w:sz w:val="26"/>
          <w:szCs w:val="26"/>
        </w:rPr>
        <w:t xml:space="preserve">3 </w:t>
      </w:r>
      <w:r w:rsidRPr="00A20D08">
        <w:rPr>
          <w:rFonts w:ascii="Times New Roman" w:hAnsi="Times New Roman" w:cs="Times New Roman"/>
          <w:sz w:val="26"/>
          <w:szCs w:val="26"/>
        </w:rPr>
        <w:t>уровня</w:t>
      </w:r>
      <w:r w:rsidR="008D2194" w:rsidRPr="00A20D08">
        <w:rPr>
          <w:rFonts w:ascii="Times New Roman" w:hAnsi="Times New Roman" w:cs="Times New Roman"/>
          <w:sz w:val="26"/>
          <w:szCs w:val="26"/>
        </w:rPr>
        <w:t xml:space="preserve"> и</w:t>
      </w:r>
      <w:r w:rsidRPr="00A20D08">
        <w:rPr>
          <w:rFonts w:ascii="Times New Roman" w:hAnsi="Times New Roman" w:cs="Times New Roman"/>
          <w:sz w:val="26"/>
          <w:szCs w:val="26"/>
        </w:rPr>
        <w:t xml:space="preserve"> </w:t>
      </w:r>
      <w:r w:rsidR="00C00981" w:rsidRPr="00A20D08">
        <w:rPr>
          <w:rFonts w:ascii="Times New Roman" w:hAnsi="Times New Roman" w:cs="Times New Roman"/>
          <w:sz w:val="26"/>
          <w:szCs w:val="26"/>
        </w:rPr>
        <w:t xml:space="preserve">отобранные </w:t>
      </w:r>
      <w:r w:rsidR="00496BA7">
        <w:rPr>
          <w:rFonts w:ascii="Times New Roman" w:hAnsi="Times New Roman" w:cs="Times New Roman"/>
          <w:sz w:val="26"/>
          <w:szCs w:val="26"/>
        </w:rPr>
        <w:t xml:space="preserve">рабочей группой </w:t>
      </w:r>
      <w:r w:rsidR="00C00981" w:rsidRPr="00A20D08">
        <w:rPr>
          <w:rFonts w:ascii="Times New Roman" w:hAnsi="Times New Roman" w:cs="Times New Roman"/>
          <w:sz w:val="26"/>
          <w:szCs w:val="26"/>
        </w:rPr>
        <w:t xml:space="preserve">по своему вкладу в международную научную репутацию НИУ ВШЭ </w:t>
      </w:r>
      <w:r w:rsidR="008D2194" w:rsidRPr="00A20D08">
        <w:rPr>
          <w:rFonts w:ascii="Times New Roman" w:hAnsi="Times New Roman" w:cs="Times New Roman"/>
          <w:sz w:val="26"/>
          <w:szCs w:val="26"/>
        </w:rPr>
        <w:t>в соответствующей</w:t>
      </w:r>
      <w:r w:rsidR="007934DC" w:rsidRPr="00A20D08">
        <w:rPr>
          <w:rFonts w:ascii="Times New Roman" w:hAnsi="Times New Roman" w:cs="Times New Roman"/>
          <w:sz w:val="26"/>
          <w:szCs w:val="26"/>
        </w:rPr>
        <w:t xml:space="preserve"> предметной научной области</w:t>
      </w:r>
      <w:r w:rsidR="008D2194" w:rsidRPr="00A20D08">
        <w:rPr>
          <w:rFonts w:ascii="Times New Roman" w:hAnsi="Times New Roman" w:cs="Times New Roman"/>
          <w:sz w:val="26"/>
          <w:szCs w:val="26"/>
        </w:rPr>
        <w:t xml:space="preserve"> среди остальных работ, удовлетворяющих критериям стандартной надбавки третьего уровня. </w:t>
      </w:r>
    </w:p>
    <w:p w14:paraId="757823D5" w14:textId="23BAE128" w:rsidR="00087597" w:rsidRPr="00A20D08" w:rsidRDefault="00087597" w:rsidP="001D12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D08">
        <w:rPr>
          <w:rFonts w:ascii="Times New Roman" w:hAnsi="Times New Roman" w:cs="Times New Roman"/>
          <w:sz w:val="26"/>
          <w:szCs w:val="26"/>
        </w:rPr>
        <w:t xml:space="preserve">3.2. </w:t>
      </w:r>
      <w:r w:rsidR="00E65D0A">
        <w:rPr>
          <w:rFonts w:ascii="Times New Roman" w:hAnsi="Times New Roman" w:cs="Times New Roman"/>
          <w:sz w:val="26"/>
          <w:szCs w:val="26"/>
        </w:rPr>
        <w:t>Все</w:t>
      </w:r>
      <w:r w:rsidRPr="00A20D08">
        <w:rPr>
          <w:rFonts w:ascii="Times New Roman" w:hAnsi="Times New Roman" w:cs="Times New Roman"/>
          <w:sz w:val="26"/>
          <w:szCs w:val="26"/>
        </w:rPr>
        <w:t xml:space="preserve"> публикаци</w:t>
      </w:r>
      <w:r w:rsidR="00E65D0A">
        <w:rPr>
          <w:rFonts w:ascii="Times New Roman" w:hAnsi="Times New Roman" w:cs="Times New Roman"/>
          <w:sz w:val="26"/>
          <w:szCs w:val="26"/>
        </w:rPr>
        <w:t>и</w:t>
      </w:r>
      <w:r w:rsidRPr="00A20D08">
        <w:rPr>
          <w:rFonts w:ascii="Times New Roman" w:hAnsi="Times New Roman" w:cs="Times New Roman"/>
          <w:sz w:val="26"/>
          <w:szCs w:val="26"/>
        </w:rPr>
        <w:t xml:space="preserve">, за которые устанавливается надбавка, </w:t>
      </w:r>
      <w:r w:rsidR="00E65D0A">
        <w:rPr>
          <w:rFonts w:ascii="Times New Roman" w:hAnsi="Times New Roman" w:cs="Times New Roman"/>
          <w:sz w:val="26"/>
          <w:szCs w:val="26"/>
        </w:rPr>
        <w:t>должны соответствовать требованиям Положения об академических надбавках НИУ ВШЭ, в том числе в части</w:t>
      </w:r>
      <w:r w:rsidR="00E65D0A" w:rsidRPr="00A20D08">
        <w:rPr>
          <w:rFonts w:ascii="Times New Roman" w:hAnsi="Times New Roman" w:cs="Times New Roman"/>
          <w:sz w:val="26"/>
          <w:szCs w:val="26"/>
        </w:rPr>
        <w:t xml:space="preserve"> </w:t>
      </w:r>
      <w:r w:rsidRPr="00A20D08">
        <w:rPr>
          <w:rFonts w:ascii="Times New Roman" w:hAnsi="Times New Roman" w:cs="Times New Roman"/>
          <w:sz w:val="26"/>
          <w:szCs w:val="26"/>
        </w:rPr>
        <w:t>наличие аффилиации с НИУ ВШЭ.</w:t>
      </w:r>
    </w:p>
    <w:p w14:paraId="1D0396D2" w14:textId="62F712A8" w:rsidR="00D74F05" w:rsidRDefault="008D2194" w:rsidP="001D12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6F2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087597" w:rsidRPr="00B506F2">
        <w:rPr>
          <w:rFonts w:ascii="Times New Roman" w:hAnsi="Times New Roman" w:cs="Times New Roman"/>
          <w:sz w:val="26"/>
          <w:szCs w:val="26"/>
        </w:rPr>
        <w:t>3</w:t>
      </w:r>
      <w:r w:rsidRPr="00B506F2">
        <w:rPr>
          <w:rFonts w:ascii="Times New Roman" w:hAnsi="Times New Roman" w:cs="Times New Roman"/>
          <w:sz w:val="26"/>
          <w:szCs w:val="26"/>
        </w:rPr>
        <w:t xml:space="preserve">. </w:t>
      </w:r>
      <w:r w:rsidR="000E4557" w:rsidRPr="00B506F2">
        <w:rPr>
          <w:rFonts w:ascii="Times New Roman" w:hAnsi="Times New Roman" w:cs="Times New Roman"/>
          <w:sz w:val="26"/>
          <w:szCs w:val="26"/>
        </w:rPr>
        <w:t xml:space="preserve">Надбавки за публикации, удовлетворяющие </w:t>
      </w:r>
      <w:r w:rsidR="00A722DA">
        <w:rPr>
          <w:rFonts w:ascii="Times New Roman" w:hAnsi="Times New Roman" w:cs="Times New Roman"/>
          <w:sz w:val="26"/>
          <w:szCs w:val="26"/>
        </w:rPr>
        <w:t>условиям под</w:t>
      </w:r>
      <w:r w:rsidR="000E4557" w:rsidRPr="00B506F2">
        <w:rPr>
          <w:rFonts w:ascii="Times New Roman" w:hAnsi="Times New Roman" w:cs="Times New Roman"/>
          <w:sz w:val="26"/>
          <w:szCs w:val="26"/>
        </w:rPr>
        <w:t>п</w:t>
      </w:r>
      <w:r w:rsidR="00A722DA">
        <w:rPr>
          <w:rFonts w:ascii="Times New Roman" w:hAnsi="Times New Roman" w:cs="Times New Roman"/>
          <w:sz w:val="26"/>
          <w:szCs w:val="26"/>
        </w:rPr>
        <w:t xml:space="preserve">ункта </w:t>
      </w:r>
      <w:r w:rsidR="000E4557" w:rsidRPr="00B506F2">
        <w:rPr>
          <w:rFonts w:ascii="Times New Roman" w:hAnsi="Times New Roman" w:cs="Times New Roman"/>
          <w:sz w:val="26"/>
          <w:szCs w:val="26"/>
        </w:rPr>
        <w:t>3.1.3</w:t>
      </w:r>
      <w:r w:rsidR="00A722DA">
        <w:rPr>
          <w:rFonts w:ascii="Times New Roman" w:hAnsi="Times New Roman" w:cs="Times New Roman"/>
          <w:sz w:val="26"/>
          <w:szCs w:val="26"/>
        </w:rPr>
        <w:t xml:space="preserve"> пункта 3.1</w:t>
      </w:r>
      <w:r w:rsidR="000E4557" w:rsidRPr="00B506F2">
        <w:rPr>
          <w:rFonts w:ascii="Times New Roman" w:hAnsi="Times New Roman" w:cs="Times New Roman"/>
          <w:sz w:val="26"/>
          <w:szCs w:val="26"/>
        </w:rPr>
        <w:t xml:space="preserve">, назначаются по </w:t>
      </w:r>
      <w:r w:rsidRPr="00B506F2">
        <w:rPr>
          <w:rFonts w:ascii="Times New Roman" w:hAnsi="Times New Roman" w:cs="Times New Roman"/>
          <w:sz w:val="26"/>
          <w:szCs w:val="26"/>
        </w:rPr>
        <w:t>остаточному принципу</w:t>
      </w:r>
      <w:r w:rsidR="00087597" w:rsidRPr="00B506F2">
        <w:rPr>
          <w:rFonts w:ascii="Times New Roman" w:hAnsi="Times New Roman" w:cs="Times New Roman"/>
          <w:sz w:val="26"/>
          <w:szCs w:val="26"/>
        </w:rPr>
        <w:t xml:space="preserve"> путем конкурсного отбора</w:t>
      </w:r>
      <w:r w:rsidRPr="00B506F2">
        <w:rPr>
          <w:rFonts w:ascii="Times New Roman" w:hAnsi="Times New Roman" w:cs="Times New Roman"/>
          <w:sz w:val="26"/>
          <w:szCs w:val="26"/>
        </w:rPr>
        <w:t xml:space="preserve"> </w:t>
      </w:r>
      <w:r w:rsidR="000E4557" w:rsidRPr="00B506F2">
        <w:rPr>
          <w:rFonts w:ascii="Times New Roman" w:hAnsi="Times New Roman" w:cs="Times New Roman"/>
          <w:sz w:val="26"/>
          <w:szCs w:val="26"/>
        </w:rPr>
        <w:t xml:space="preserve">после назначения надбавок за публикации, удовлетворяющие </w:t>
      </w:r>
      <w:r w:rsidR="00A722DA">
        <w:rPr>
          <w:rFonts w:ascii="Times New Roman" w:hAnsi="Times New Roman" w:cs="Times New Roman"/>
          <w:sz w:val="26"/>
          <w:szCs w:val="26"/>
        </w:rPr>
        <w:t xml:space="preserve">условиям </w:t>
      </w:r>
      <w:r w:rsidR="000E4557" w:rsidRPr="00B506F2">
        <w:rPr>
          <w:rFonts w:ascii="Times New Roman" w:hAnsi="Times New Roman" w:cs="Times New Roman"/>
          <w:sz w:val="26"/>
          <w:szCs w:val="26"/>
        </w:rPr>
        <w:t>п</w:t>
      </w:r>
      <w:r w:rsidR="00A722DA">
        <w:rPr>
          <w:rFonts w:ascii="Times New Roman" w:hAnsi="Times New Roman" w:cs="Times New Roman"/>
          <w:sz w:val="26"/>
          <w:szCs w:val="26"/>
        </w:rPr>
        <w:t>одпу</w:t>
      </w:r>
      <w:r w:rsidR="00CA5634">
        <w:rPr>
          <w:rFonts w:ascii="Times New Roman" w:hAnsi="Times New Roman" w:cs="Times New Roman"/>
          <w:sz w:val="26"/>
          <w:szCs w:val="26"/>
        </w:rPr>
        <w:t>н</w:t>
      </w:r>
      <w:r w:rsidR="00A722DA">
        <w:rPr>
          <w:rFonts w:ascii="Times New Roman" w:hAnsi="Times New Roman" w:cs="Times New Roman"/>
          <w:sz w:val="26"/>
          <w:szCs w:val="26"/>
        </w:rPr>
        <w:t xml:space="preserve">ктов </w:t>
      </w:r>
      <w:r w:rsidR="000E4557" w:rsidRPr="00B506F2">
        <w:rPr>
          <w:rFonts w:ascii="Times New Roman" w:hAnsi="Times New Roman" w:cs="Times New Roman"/>
          <w:sz w:val="26"/>
          <w:szCs w:val="26"/>
        </w:rPr>
        <w:t>3.1.1 и 3.1.2</w:t>
      </w:r>
      <w:r w:rsidR="00A722DA">
        <w:rPr>
          <w:rFonts w:ascii="Times New Roman" w:hAnsi="Times New Roman" w:cs="Times New Roman"/>
          <w:sz w:val="26"/>
          <w:szCs w:val="26"/>
        </w:rPr>
        <w:t xml:space="preserve"> пункта 3.1</w:t>
      </w:r>
      <w:r w:rsidR="007934DC" w:rsidRPr="00B506F2">
        <w:rPr>
          <w:rFonts w:ascii="Times New Roman" w:hAnsi="Times New Roman" w:cs="Times New Roman"/>
          <w:sz w:val="26"/>
          <w:szCs w:val="26"/>
        </w:rPr>
        <w:t>.</w:t>
      </w:r>
    </w:p>
    <w:p w14:paraId="00BC9B10" w14:textId="381ABCD0" w:rsidR="00B506F2" w:rsidRPr="001B307C" w:rsidRDefault="00B506F2" w:rsidP="00B506F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07C">
        <w:rPr>
          <w:rFonts w:ascii="Times New Roman" w:hAnsi="Times New Roman" w:cs="Times New Roman"/>
          <w:sz w:val="26"/>
          <w:szCs w:val="26"/>
        </w:rPr>
        <w:t xml:space="preserve">3.3.1. </w:t>
      </w:r>
      <w:bookmarkStart w:id="2" w:name="_Hlk43391393"/>
      <w:r w:rsidRPr="001B307C">
        <w:rPr>
          <w:rFonts w:ascii="Times New Roman" w:hAnsi="Times New Roman" w:cs="Times New Roman"/>
          <w:sz w:val="26"/>
          <w:szCs w:val="26"/>
        </w:rPr>
        <w:t xml:space="preserve">Надбавки за публикации, удовлетворяющие </w:t>
      </w:r>
      <w:r w:rsidR="00A722DA">
        <w:rPr>
          <w:rFonts w:ascii="Times New Roman" w:hAnsi="Times New Roman" w:cs="Times New Roman"/>
          <w:sz w:val="26"/>
          <w:szCs w:val="26"/>
        </w:rPr>
        <w:t xml:space="preserve">условиям </w:t>
      </w:r>
      <w:r w:rsidRPr="001B307C">
        <w:rPr>
          <w:rFonts w:ascii="Times New Roman" w:hAnsi="Times New Roman" w:cs="Times New Roman"/>
          <w:sz w:val="26"/>
          <w:szCs w:val="26"/>
        </w:rPr>
        <w:t>п</w:t>
      </w:r>
      <w:r w:rsidR="00A722DA">
        <w:rPr>
          <w:rFonts w:ascii="Times New Roman" w:hAnsi="Times New Roman" w:cs="Times New Roman"/>
          <w:sz w:val="26"/>
          <w:szCs w:val="26"/>
        </w:rPr>
        <w:t xml:space="preserve">одпункта </w:t>
      </w:r>
      <w:r w:rsidRPr="001B307C">
        <w:rPr>
          <w:rFonts w:ascii="Times New Roman" w:hAnsi="Times New Roman" w:cs="Times New Roman"/>
          <w:sz w:val="26"/>
          <w:szCs w:val="26"/>
        </w:rPr>
        <w:t>3.1.3</w:t>
      </w:r>
      <w:r w:rsidR="00A722DA">
        <w:rPr>
          <w:rFonts w:ascii="Times New Roman" w:hAnsi="Times New Roman" w:cs="Times New Roman"/>
          <w:sz w:val="26"/>
          <w:szCs w:val="26"/>
        </w:rPr>
        <w:t xml:space="preserve"> пункта 3.1</w:t>
      </w:r>
      <w:bookmarkEnd w:id="2"/>
      <w:r w:rsidRPr="001B307C">
        <w:rPr>
          <w:rFonts w:ascii="Times New Roman" w:hAnsi="Times New Roman" w:cs="Times New Roman"/>
          <w:sz w:val="26"/>
          <w:szCs w:val="26"/>
        </w:rPr>
        <w:t>, не могут быть назначены руководителям отраслевых рабочих групп (п.3.6), но могут быть назначены их соавторам.</w:t>
      </w:r>
    </w:p>
    <w:p w14:paraId="61BFFBE3" w14:textId="11739BA8" w:rsidR="00497BF9" w:rsidRPr="001B307C" w:rsidRDefault="00497BF9" w:rsidP="00497BF9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307C">
        <w:rPr>
          <w:rFonts w:ascii="Times New Roman" w:hAnsi="Times New Roman" w:cs="Times New Roman"/>
          <w:bCs/>
          <w:sz w:val="26"/>
          <w:szCs w:val="26"/>
        </w:rPr>
        <w:t xml:space="preserve">3.4. Предельное число </w:t>
      </w:r>
      <w:r w:rsidR="00A722DA">
        <w:rPr>
          <w:rFonts w:ascii="Times New Roman" w:hAnsi="Times New Roman" w:cs="Times New Roman"/>
          <w:bCs/>
          <w:sz w:val="26"/>
          <w:szCs w:val="26"/>
        </w:rPr>
        <w:t>н</w:t>
      </w:r>
      <w:r w:rsidR="00A722DA" w:rsidRPr="00A722DA">
        <w:rPr>
          <w:rFonts w:ascii="Times New Roman" w:hAnsi="Times New Roman" w:cs="Times New Roman"/>
          <w:bCs/>
          <w:sz w:val="26"/>
          <w:szCs w:val="26"/>
        </w:rPr>
        <w:t>адбав</w:t>
      </w:r>
      <w:r w:rsidR="00A722DA">
        <w:rPr>
          <w:rFonts w:ascii="Times New Roman" w:hAnsi="Times New Roman" w:cs="Times New Roman"/>
          <w:bCs/>
          <w:sz w:val="26"/>
          <w:szCs w:val="26"/>
        </w:rPr>
        <w:t>ок</w:t>
      </w:r>
      <w:r w:rsidR="00A722DA" w:rsidRPr="00A722DA">
        <w:rPr>
          <w:rFonts w:ascii="Times New Roman" w:hAnsi="Times New Roman" w:cs="Times New Roman"/>
          <w:bCs/>
          <w:sz w:val="26"/>
          <w:szCs w:val="26"/>
        </w:rPr>
        <w:t xml:space="preserve"> за публикации, удовлетворяющие условиям подпункта 3.1.3 пункта 3.1</w:t>
      </w:r>
      <w:r w:rsidR="00A722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B307C">
        <w:rPr>
          <w:rFonts w:ascii="Times New Roman" w:hAnsi="Times New Roman" w:cs="Times New Roman"/>
          <w:bCs/>
          <w:sz w:val="26"/>
          <w:szCs w:val="26"/>
        </w:rPr>
        <w:t xml:space="preserve">по каждому направлению (рабочей группе), а также предельное число надбавок по направлениям, по которым такие группы отсутствуют, определяется приказом ректора с учетом числа стандартных надбавок третьего уровня и надбавок по </w:t>
      </w:r>
      <w:r w:rsidR="00A722DA">
        <w:rPr>
          <w:rFonts w:ascii="Times New Roman" w:hAnsi="Times New Roman" w:cs="Times New Roman"/>
          <w:bCs/>
          <w:sz w:val="26"/>
          <w:szCs w:val="26"/>
        </w:rPr>
        <w:t xml:space="preserve">подпунктам </w:t>
      </w:r>
      <w:r w:rsidRPr="001B307C">
        <w:rPr>
          <w:rFonts w:ascii="Times New Roman" w:hAnsi="Times New Roman" w:cs="Times New Roman"/>
          <w:bCs/>
          <w:sz w:val="26"/>
          <w:szCs w:val="26"/>
        </w:rPr>
        <w:t xml:space="preserve">3.1.1 и 3.1.2 </w:t>
      </w:r>
      <w:r w:rsidR="00A722DA">
        <w:rPr>
          <w:rFonts w:ascii="Times New Roman" w:hAnsi="Times New Roman" w:cs="Times New Roman"/>
          <w:bCs/>
          <w:sz w:val="26"/>
          <w:szCs w:val="26"/>
        </w:rPr>
        <w:t xml:space="preserve">пункта 3.1, </w:t>
      </w:r>
      <w:r w:rsidRPr="001B307C">
        <w:rPr>
          <w:rFonts w:ascii="Times New Roman" w:hAnsi="Times New Roman" w:cs="Times New Roman"/>
          <w:bCs/>
          <w:sz w:val="26"/>
          <w:szCs w:val="26"/>
        </w:rPr>
        <w:t xml:space="preserve">полученных по данному направлению в предыдущем году.  </w:t>
      </w:r>
    </w:p>
    <w:p w14:paraId="2DBDB442" w14:textId="4D0A6198" w:rsidR="000E4557" w:rsidRPr="00A20D08" w:rsidRDefault="00087597" w:rsidP="001D12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07C">
        <w:rPr>
          <w:rFonts w:ascii="Times New Roman" w:hAnsi="Times New Roman" w:cs="Times New Roman"/>
          <w:sz w:val="26"/>
          <w:szCs w:val="26"/>
        </w:rPr>
        <w:t>3.</w:t>
      </w:r>
      <w:r w:rsidR="00497BF9" w:rsidRPr="001B307C">
        <w:rPr>
          <w:rFonts w:ascii="Times New Roman" w:hAnsi="Times New Roman" w:cs="Times New Roman"/>
          <w:sz w:val="26"/>
          <w:szCs w:val="26"/>
        </w:rPr>
        <w:t>5</w:t>
      </w:r>
      <w:r w:rsidR="000E4557" w:rsidRPr="001B307C">
        <w:rPr>
          <w:rFonts w:ascii="Times New Roman" w:hAnsi="Times New Roman" w:cs="Times New Roman"/>
          <w:sz w:val="26"/>
          <w:szCs w:val="26"/>
        </w:rPr>
        <w:t xml:space="preserve">. </w:t>
      </w:r>
      <w:r w:rsidR="00FB3F59" w:rsidRPr="001B307C">
        <w:rPr>
          <w:rFonts w:ascii="Times New Roman" w:hAnsi="Times New Roman" w:cs="Times New Roman"/>
          <w:sz w:val="26"/>
          <w:szCs w:val="26"/>
        </w:rPr>
        <w:t>Фактически выплачиваемый р</w:t>
      </w:r>
      <w:r w:rsidR="000E4557" w:rsidRPr="001B307C">
        <w:rPr>
          <w:rFonts w:ascii="Times New Roman" w:hAnsi="Times New Roman" w:cs="Times New Roman"/>
          <w:sz w:val="26"/>
          <w:szCs w:val="26"/>
        </w:rPr>
        <w:t xml:space="preserve">азмер надбавки рассчитывается </w:t>
      </w:r>
      <w:r w:rsidR="00FB3F59" w:rsidRPr="001B307C">
        <w:rPr>
          <w:rFonts w:ascii="Times New Roman" w:hAnsi="Times New Roman" w:cs="Times New Roman"/>
          <w:sz w:val="26"/>
          <w:szCs w:val="26"/>
        </w:rPr>
        <w:t xml:space="preserve">на основе </w:t>
      </w:r>
      <w:r w:rsidR="000E4557" w:rsidRPr="001B307C">
        <w:rPr>
          <w:rFonts w:ascii="Times New Roman" w:hAnsi="Times New Roman" w:cs="Times New Roman"/>
          <w:sz w:val="26"/>
          <w:szCs w:val="26"/>
        </w:rPr>
        <w:t>правил</w:t>
      </w:r>
      <w:r w:rsidR="00FB3F59" w:rsidRPr="001B307C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0E4557" w:rsidRPr="001B307C">
        <w:rPr>
          <w:rFonts w:ascii="Times New Roman" w:hAnsi="Times New Roman" w:cs="Times New Roman"/>
          <w:sz w:val="26"/>
          <w:szCs w:val="26"/>
        </w:rPr>
        <w:t xml:space="preserve"> числ</w:t>
      </w:r>
      <w:r w:rsidR="00FB3F59" w:rsidRPr="001B307C">
        <w:rPr>
          <w:rFonts w:ascii="Times New Roman" w:hAnsi="Times New Roman" w:cs="Times New Roman"/>
          <w:sz w:val="26"/>
          <w:szCs w:val="26"/>
        </w:rPr>
        <w:t>а</w:t>
      </w:r>
      <w:r w:rsidR="000E4557" w:rsidRPr="001B307C">
        <w:rPr>
          <w:rFonts w:ascii="Times New Roman" w:hAnsi="Times New Roman" w:cs="Times New Roman"/>
          <w:sz w:val="26"/>
          <w:szCs w:val="26"/>
        </w:rPr>
        <w:t xml:space="preserve"> соавторов, действующих для стандартной надбавки </w:t>
      </w:r>
      <w:r w:rsidR="00475680" w:rsidRPr="001B307C">
        <w:rPr>
          <w:rFonts w:ascii="Times New Roman" w:hAnsi="Times New Roman" w:cs="Times New Roman"/>
          <w:sz w:val="26"/>
          <w:szCs w:val="26"/>
        </w:rPr>
        <w:t xml:space="preserve">3 уровня. </w:t>
      </w:r>
      <w:r w:rsidR="003B0615" w:rsidRPr="001B307C">
        <w:rPr>
          <w:rFonts w:ascii="Times New Roman" w:hAnsi="Times New Roman" w:cs="Times New Roman"/>
          <w:sz w:val="26"/>
          <w:szCs w:val="26"/>
        </w:rPr>
        <w:t>В случае превышения установленного согласно п</w:t>
      </w:r>
      <w:r w:rsidR="0076605C">
        <w:rPr>
          <w:rFonts w:ascii="Times New Roman" w:hAnsi="Times New Roman" w:cs="Times New Roman"/>
          <w:sz w:val="26"/>
          <w:szCs w:val="26"/>
        </w:rPr>
        <w:t>унктом</w:t>
      </w:r>
      <w:r w:rsidR="0076605C" w:rsidRPr="001B307C">
        <w:rPr>
          <w:rFonts w:ascii="Times New Roman" w:hAnsi="Times New Roman" w:cs="Times New Roman"/>
          <w:sz w:val="26"/>
          <w:szCs w:val="26"/>
        </w:rPr>
        <w:t xml:space="preserve"> </w:t>
      </w:r>
      <w:r w:rsidR="003B0615" w:rsidRPr="001B307C">
        <w:rPr>
          <w:rFonts w:ascii="Times New Roman" w:hAnsi="Times New Roman" w:cs="Times New Roman"/>
          <w:sz w:val="26"/>
          <w:szCs w:val="26"/>
        </w:rPr>
        <w:t>1.5</w:t>
      </w:r>
      <w:r w:rsidR="0076605C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3B0615" w:rsidRPr="001B307C">
        <w:rPr>
          <w:rFonts w:ascii="Times New Roman" w:hAnsi="Times New Roman" w:cs="Times New Roman"/>
          <w:sz w:val="26"/>
          <w:szCs w:val="26"/>
        </w:rPr>
        <w:t xml:space="preserve"> числа надбавок по направлению, соответствующих </w:t>
      </w:r>
      <w:r w:rsidR="000136BB">
        <w:rPr>
          <w:rFonts w:ascii="Times New Roman" w:hAnsi="Times New Roman" w:cs="Times New Roman"/>
          <w:sz w:val="26"/>
          <w:szCs w:val="26"/>
        </w:rPr>
        <w:t xml:space="preserve">условиям </w:t>
      </w:r>
      <w:r w:rsidR="0076605C" w:rsidRPr="001B307C">
        <w:rPr>
          <w:rFonts w:ascii="Times New Roman" w:hAnsi="Times New Roman" w:cs="Times New Roman"/>
          <w:sz w:val="26"/>
          <w:szCs w:val="26"/>
        </w:rPr>
        <w:t>п</w:t>
      </w:r>
      <w:r w:rsidR="0076605C">
        <w:rPr>
          <w:rFonts w:ascii="Times New Roman" w:hAnsi="Times New Roman" w:cs="Times New Roman"/>
          <w:sz w:val="26"/>
          <w:szCs w:val="26"/>
        </w:rPr>
        <w:t>одпунктам</w:t>
      </w:r>
      <w:r w:rsidR="0076605C" w:rsidRPr="001B307C">
        <w:rPr>
          <w:rFonts w:ascii="Times New Roman" w:hAnsi="Times New Roman" w:cs="Times New Roman"/>
          <w:sz w:val="26"/>
          <w:szCs w:val="26"/>
        </w:rPr>
        <w:t xml:space="preserve"> </w:t>
      </w:r>
      <w:r w:rsidR="003B0615" w:rsidRPr="001B307C">
        <w:rPr>
          <w:rFonts w:ascii="Times New Roman" w:hAnsi="Times New Roman" w:cs="Times New Roman"/>
          <w:sz w:val="26"/>
          <w:szCs w:val="26"/>
        </w:rPr>
        <w:t>3.1.1 и 3.1.2</w:t>
      </w:r>
      <w:r w:rsidR="0076605C">
        <w:rPr>
          <w:rFonts w:ascii="Times New Roman" w:hAnsi="Times New Roman" w:cs="Times New Roman"/>
          <w:sz w:val="26"/>
          <w:szCs w:val="26"/>
        </w:rPr>
        <w:t xml:space="preserve"> пункта 3.1</w:t>
      </w:r>
      <w:r w:rsidR="003B0615" w:rsidRPr="001B307C">
        <w:rPr>
          <w:rFonts w:ascii="Times New Roman" w:hAnsi="Times New Roman" w:cs="Times New Roman"/>
          <w:sz w:val="26"/>
          <w:szCs w:val="26"/>
        </w:rPr>
        <w:t xml:space="preserve">, ректором может быть принято решение о корректировке </w:t>
      </w:r>
      <w:r w:rsidR="00DC3590" w:rsidRPr="001B307C">
        <w:rPr>
          <w:rFonts w:ascii="Times New Roman" w:hAnsi="Times New Roman" w:cs="Times New Roman"/>
          <w:sz w:val="26"/>
          <w:szCs w:val="26"/>
        </w:rPr>
        <w:t xml:space="preserve">количества </w:t>
      </w:r>
      <w:r w:rsidR="003B0615" w:rsidRPr="001B307C">
        <w:rPr>
          <w:rFonts w:ascii="Times New Roman" w:hAnsi="Times New Roman" w:cs="Times New Roman"/>
          <w:sz w:val="26"/>
          <w:szCs w:val="26"/>
        </w:rPr>
        <w:t>надбавок по данному направлению.</w:t>
      </w:r>
    </w:p>
    <w:p w14:paraId="6F74F202" w14:textId="567714C8" w:rsidR="00261F79" w:rsidRPr="00A20D08" w:rsidRDefault="00356F98" w:rsidP="001D12F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0D08">
        <w:rPr>
          <w:rFonts w:ascii="Times New Roman" w:hAnsi="Times New Roman" w:cs="Times New Roman"/>
          <w:sz w:val="26"/>
          <w:szCs w:val="26"/>
        </w:rPr>
        <w:t>3.</w:t>
      </w:r>
      <w:r w:rsidR="00497BF9">
        <w:rPr>
          <w:rFonts w:ascii="Times New Roman" w:hAnsi="Times New Roman" w:cs="Times New Roman"/>
          <w:sz w:val="26"/>
          <w:szCs w:val="26"/>
        </w:rPr>
        <w:t>6</w:t>
      </w:r>
      <w:r w:rsidRPr="00A20D08">
        <w:rPr>
          <w:rFonts w:ascii="Times New Roman" w:hAnsi="Times New Roman" w:cs="Times New Roman"/>
          <w:sz w:val="26"/>
          <w:szCs w:val="26"/>
        </w:rPr>
        <w:t>. Списк</w:t>
      </w:r>
      <w:r w:rsidR="003C1C9F" w:rsidRPr="00A20D08">
        <w:rPr>
          <w:rFonts w:ascii="Times New Roman" w:hAnsi="Times New Roman" w:cs="Times New Roman"/>
          <w:sz w:val="26"/>
          <w:szCs w:val="26"/>
        </w:rPr>
        <w:t>и</w:t>
      </w:r>
      <w:r w:rsidRPr="00A20D08">
        <w:rPr>
          <w:rFonts w:ascii="Times New Roman" w:hAnsi="Times New Roman" w:cs="Times New Roman"/>
          <w:sz w:val="26"/>
          <w:szCs w:val="26"/>
        </w:rPr>
        <w:t xml:space="preserve"> приоритетных журналов и издательств</w:t>
      </w:r>
      <w:r w:rsidR="00617284" w:rsidRPr="00A20D08">
        <w:rPr>
          <w:rFonts w:ascii="Times New Roman" w:hAnsi="Times New Roman" w:cs="Times New Roman"/>
          <w:sz w:val="26"/>
          <w:szCs w:val="26"/>
        </w:rPr>
        <w:t xml:space="preserve"> </w:t>
      </w:r>
      <w:r w:rsidR="00B52022" w:rsidRPr="00A20D08">
        <w:rPr>
          <w:rFonts w:ascii="Times New Roman" w:hAnsi="Times New Roman" w:cs="Times New Roman"/>
          <w:sz w:val="26"/>
          <w:szCs w:val="26"/>
        </w:rPr>
        <w:t xml:space="preserve">утверждаются решением Совета Программы </w:t>
      </w:r>
      <w:r w:rsidR="00B52022" w:rsidRPr="00A20D08">
        <w:rPr>
          <w:rFonts w:ascii="Times New Roman" w:hAnsi="Times New Roman" w:cs="Times New Roman"/>
          <w:bCs/>
          <w:sz w:val="26"/>
          <w:szCs w:val="26"/>
        </w:rPr>
        <w:t>«</w:t>
      </w:r>
      <w:r w:rsidR="00B52022" w:rsidRPr="00A20D08">
        <w:rPr>
          <w:rFonts w:ascii="Times New Roman" w:hAnsi="Times New Roman" w:cs="Times New Roman"/>
          <w:sz w:val="26"/>
          <w:szCs w:val="26"/>
        </w:rPr>
        <w:t xml:space="preserve">Научный Фонд Национального исследовательского университета </w:t>
      </w:r>
      <w:r w:rsidR="00B52022" w:rsidRPr="00A20D08">
        <w:rPr>
          <w:rFonts w:ascii="Times New Roman" w:hAnsi="Times New Roman" w:cs="Times New Roman"/>
          <w:bCs/>
          <w:sz w:val="26"/>
          <w:szCs w:val="26"/>
        </w:rPr>
        <w:t>«</w:t>
      </w:r>
      <w:r w:rsidR="00B52022" w:rsidRPr="00A20D08">
        <w:rPr>
          <w:rFonts w:ascii="Times New Roman" w:hAnsi="Times New Roman" w:cs="Times New Roman"/>
          <w:sz w:val="26"/>
          <w:szCs w:val="26"/>
        </w:rPr>
        <w:t>Высшая школа экономики</w:t>
      </w:r>
      <w:r w:rsidR="00B52022" w:rsidRPr="00A20D08">
        <w:rPr>
          <w:rFonts w:ascii="Times New Roman" w:hAnsi="Times New Roman" w:cs="Times New Roman"/>
          <w:bCs/>
          <w:sz w:val="26"/>
          <w:szCs w:val="26"/>
        </w:rPr>
        <w:t>»</w:t>
      </w:r>
      <w:r w:rsidRPr="00A20D08">
        <w:rPr>
          <w:rFonts w:ascii="Times New Roman" w:hAnsi="Times New Roman" w:cs="Times New Roman"/>
          <w:sz w:val="26"/>
          <w:szCs w:val="26"/>
        </w:rPr>
        <w:t xml:space="preserve"> </w:t>
      </w:r>
      <w:r w:rsidR="00B52022" w:rsidRPr="00A20D08">
        <w:rPr>
          <w:rFonts w:ascii="Times New Roman" w:hAnsi="Times New Roman" w:cs="Times New Roman"/>
          <w:sz w:val="26"/>
          <w:szCs w:val="26"/>
        </w:rPr>
        <w:t xml:space="preserve"> по представлению </w:t>
      </w:r>
      <w:r w:rsidRPr="00A20D08">
        <w:rPr>
          <w:rFonts w:ascii="Times New Roman" w:hAnsi="Times New Roman" w:cs="Times New Roman"/>
          <w:sz w:val="26"/>
          <w:szCs w:val="26"/>
        </w:rPr>
        <w:t>отраслевы</w:t>
      </w:r>
      <w:r w:rsidR="00B52022" w:rsidRPr="00A20D08">
        <w:rPr>
          <w:rFonts w:ascii="Times New Roman" w:hAnsi="Times New Roman" w:cs="Times New Roman"/>
          <w:sz w:val="26"/>
          <w:szCs w:val="26"/>
        </w:rPr>
        <w:t>х</w:t>
      </w:r>
      <w:r w:rsidRPr="00A20D08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B52022" w:rsidRPr="00A20D08">
        <w:rPr>
          <w:rFonts w:ascii="Times New Roman" w:hAnsi="Times New Roman" w:cs="Times New Roman"/>
          <w:sz w:val="26"/>
          <w:szCs w:val="26"/>
        </w:rPr>
        <w:t>х</w:t>
      </w:r>
      <w:r w:rsidRPr="00A20D08">
        <w:rPr>
          <w:rFonts w:ascii="Times New Roman" w:hAnsi="Times New Roman" w:cs="Times New Roman"/>
          <w:sz w:val="26"/>
          <w:szCs w:val="26"/>
        </w:rPr>
        <w:t xml:space="preserve"> групп </w:t>
      </w:r>
      <w:r w:rsidR="00152438" w:rsidRPr="00A20D08">
        <w:rPr>
          <w:rFonts w:ascii="Times New Roman" w:hAnsi="Times New Roman" w:cs="Times New Roman"/>
          <w:sz w:val="26"/>
          <w:szCs w:val="26"/>
        </w:rPr>
        <w:t>(далее – ОРГ</w:t>
      </w:r>
      <w:r w:rsidR="00475680" w:rsidRPr="00A20D08">
        <w:rPr>
          <w:rFonts w:ascii="Times New Roman" w:hAnsi="Times New Roman" w:cs="Times New Roman"/>
          <w:sz w:val="26"/>
          <w:szCs w:val="26"/>
        </w:rPr>
        <w:t>, сформированы приказом ректора</w:t>
      </w:r>
      <w:r w:rsidR="00152438" w:rsidRPr="00A20D08">
        <w:rPr>
          <w:rFonts w:ascii="Times New Roman" w:hAnsi="Times New Roman" w:cs="Times New Roman"/>
          <w:sz w:val="26"/>
          <w:szCs w:val="26"/>
        </w:rPr>
        <w:t xml:space="preserve">) </w:t>
      </w:r>
      <w:r w:rsidRPr="00A20D08">
        <w:rPr>
          <w:rFonts w:ascii="Times New Roman" w:hAnsi="Times New Roman" w:cs="Times New Roman"/>
          <w:sz w:val="26"/>
          <w:szCs w:val="26"/>
        </w:rPr>
        <w:t>по соответствующим научным областям, участвующи</w:t>
      </w:r>
      <w:r w:rsidR="00BC1303" w:rsidRPr="00A20D08">
        <w:rPr>
          <w:rFonts w:ascii="Times New Roman" w:hAnsi="Times New Roman" w:cs="Times New Roman"/>
          <w:sz w:val="26"/>
          <w:szCs w:val="26"/>
        </w:rPr>
        <w:t>х</w:t>
      </w:r>
      <w:r w:rsidRPr="00A20D08">
        <w:rPr>
          <w:rFonts w:ascii="Times New Roman" w:hAnsi="Times New Roman" w:cs="Times New Roman"/>
          <w:sz w:val="26"/>
          <w:szCs w:val="26"/>
        </w:rPr>
        <w:t xml:space="preserve"> в формировании Списк</w:t>
      </w:r>
      <w:r w:rsidR="003C1C9F" w:rsidRPr="00A20D08">
        <w:rPr>
          <w:rFonts w:ascii="Times New Roman" w:hAnsi="Times New Roman" w:cs="Times New Roman"/>
          <w:sz w:val="26"/>
          <w:szCs w:val="26"/>
        </w:rPr>
        <w:t>а</w:t>
      </w:r>
      <w:r w:rsidRPr="00A20D08">
        <w:rPr>
          <w:rFonts w:ascii="Times New Roman" w:hAnsi="Times New Roman" w:cs="Times New Roman"/>
          <w:sz w:val="26"/>
          <w:szCs w:val="26"/>
        </w:rPr>
        <w:t xml:space="preserve"> учитываемых журналов</w:t>
      </w:r>
      <w:r w:rsidR="00475680" w:rsidRPr="00A20D08">
        <w:rPr>
          <w:rFonts w:ascii="Times New Roman" w:hAnsi="Times New Roman" w:cs="Times New Roman"/>
          <w:sz w:val="26"/>
          <w:szCs w:val="26"/>
        </w:rPr>
        <w:t>, с учетом результатов их внешней экспертной оценки, их наукометрических показателей (в естественных и общественных науках), а также внешних рейтингов и списков</w:t>
      </w:r>
      <w:r w:rsidR="003C1C9F" w:rsidRPr="00A20D08">
        <w:rPr>
          <w:rFonts w:ascii="Times New Roman" w:hAnsi="Times New Roman" w:cs="Times New Roman"/>
          <w:bCs/>
          <w:sz w:val="26"/>
          <w:szCs w:val="26"/>
        </w:rPr>
        <w:t>.</w:t>
      </w:r>
      <w:r w:rsidR="00FB3F59" w:rsidRPr="00A20D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1F79" w:rsidRPr="00A20D08">
        <w:rPr>
          <w:rFonts w:ascii="Times New Roman" w:hAnsi="Times New Roman" w:cs="Times New Roman"/>
          <w:bCs/>
          <w:sz w:val="26"/>
          <w:szCs w:val="26"/>
        </w:rPr>
        <w:t xml:space="preserve">Порядок экспертизы номинированных </w:t>
      </w:r>
      <w:r w:rsidR="00FB3F59" w:rsidRPr="00A20D08">
        <w:rPr>
          <w:rFonts w:ascii="Times New Roman" w:hAnsi="Times New Roman" w:cs="Times New Roman"/>
          <w:bCs/>
          <w:sz w:val="26"/>
          <w:szCs w:val="26"/>
        </w:rPr>
        <w:t xml:space="preserve">ОРГ </w:t>
      </w:r>
      <w:r w:rsidR="00261F79" w:rsidRPr="00A20D08">
        <w:rPr>
          <w:rFonts w:ascii="Times New Roman" w:hAnsi="Times New Roman" w:cs="Times New Roman"/>
          <w:bCs/>
          <w:sz w:val="26"/>
          <w:szCs w:val="26"/>
        </w:rPr>
        <w:t>журналов и издательств определяется Советом Программы «Научный фонд НИУ ВШЭ».</w:t>
      </w:r>
    </w:p>
    <w:p w14:paraId="28EA8FB1" w14:textId="48394525" w:rsidR="002E051E" w:rsidRPr="00A20D08" w:rsidRDefault="009375EF" w:rsidP="001D12F1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0D08">
        <w:rPr>
          <w:rFonts w:ascii="Times New Roman" w:hAnsi="Times New Roman" w:cs="Times New Roman"/>
          <w:bCs/>
          <w:sz w:val="26"/>
          <w:szCs w:val="26"/>
        </w:rPr>
        <w:t>3.</w:t>
      </w:r>
      <w:r w:rsidR="00497BF9">
        <w:rPr>
          <w:rFonts w:ascii="Times New Roman" w:hAnsi="Times New Roman" w:cs="Times New Roman"/>
          <w:bCs/>
          <w:sz w:val="26"/>
          <w:szCs w:val="26"/>
        </w:rPr>
        <w:t>7</w:t>
      </w:r>
      <w:r w:rsidRPr="00A20D08">
        <w:rPr>
          <w:rFonts w:ascii="Times New Roman" w:hAnsi="Times New Roman" w:cs="Times New Roman"/>
          <w:bCs/>
          <w:sz w:val="26"/>
          <w:szCs w:val="26"/>
        </w:rPr>
        <w:t xml:space="preserve">. Номинации по публикациям, соответствующим </w:t>
      </w:r>
      <w:r w:rsidR="000136BB">
        <w:rPr>
          <w:rFonts w:ascii="Times New Roman" w:hAnsi="Times New Roman" w:cs="Times New Roman"/>
          <w:bCs/>
          <w:sz w:val="26"/>
          <w:szCs w:val="26"/>
        </w:rPr>
        <w:t xml:space="preserve">условиям </w:t>
      </w:r>
      <w:r w:rsidRPr="00A20D08">
        <w:rPr>
          <w:rFonts w:ascii="Times New Roman" w:hAnsi="Times New Roman" w:cs="Times New Roman"/>
          <w:bCs/>
          <w:sz w:val="26"/>
          <w:szCs w:val="26"/>
        </w:rPr>
        <w:t>п</w:t>
      </w:r>
      <w:r w:rsidR="000136BB">
        <w:rPr>
          <w:rFonts w:ascii="Times New Roman" w:hAnsi="Times New Roman" w:cs="Times New Roman"/>
          <w:bCs/>
          <w:sz w:val="26"/>
          <w:szCs w:val="26"/>
        </w:rPr>
        <w:t>одпункта</w:t>
      </w:r>
      <w:r w:rsidR="000136BB" w:rsidRPr="00A20D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0D08">
        <w:rPr>
          <w:rFonts w:ascii="Times New Roman" w:hAnsi="Times New Roman" w:cs="Times New Roman"/>
          <w:bCs/>
          <w:sz w:val="26"/>
          <w:szCs w:val="26"/>
        </w:rPr>
        <w:t>3.1.3</w:t>
      </w:r>
      <w:r w:rsidR="000136BB">
        <w:rPr>
          <w:rFonts w:ascii="Times New Roman" w:hAnsi="Times New Roman" w:cs="Times New Roman"/>
          <w:bCs/>
          <w:sz w:val="26"/>
          <w:szCs w:val="26"/>
        </w:rPr>
        <w:t xml:space="preserve"> пункта 3.1</w:t>
      </w:r>
      <w:r w:rsidRPr="00A20D08">
        <w:rPr>
          <w:rFonts w:ascii="Times New Roman" w:hAnsi="Times New Roman" w:cs="Times New Roman"/>
          <w:bCs/>
          <w:sz w:val="26"/>
          <w:szCs w:val="26"/>
        </w:rPr>
        <w:t xml:space="preserve">, ежегодно выдвигают </w:t>
      </w:r>
      <w:r w:rsidR="00AC5492" w:rsidRPr="00A20D08">
        <w:rPr>
          <w:rFonts w:ascii="Times New Roman" w:hAnsi="Times New Roman" w:cs="Times New Roman"/>
          <w:bCs/>
          <w:sz w:val="26"/>
          <w:szCs w:val="26"/>
        </w:rPr>
        <w:t xml:space="preserve">ОРГ, </w:t>
      </w:r>
      <w:r w:rsidRPr="00A20D08">
        <w:rPr>
          <w:rFonts w:ascii="Times New Roman" w:hAnsi="Times New Roman" w:cs="Times New Roman"/>
          <w:bCs/>
          <w:sz w:val="26"/>
          <w:szCs w:val="26"/>
        </w:rPr>
        <w:t>рассматривая все такие публикаций по соответствующим направлениям.</w:t>
      </w:r>
      <w:r w:rsidR="008734C6" w:rsidRPr="00A20D08">
        <w:rPr>
          <w:rFonts w:ascii="Times New Roman" w:hAnsi="Times New Roman" w:cs="Times New Roman"/>
          <w:bCs/>
          <w:sz w:val="26"/>
          <w:szCs w:val="26"/>
        </w:rPr>
        <w:t xml:space="preserve"> Количество номинаций от каждой ОРГ не может превышать 10% от прогнозного числа получателей стандартной надбавки третьего уровня по соответствующему направлению науки, определяемого Управлением </w:t>
      </w:r>
      <w:r w:rsidR="0000395D" w:rsidRPr="00A20D08">
        <w:rPr>
          <w:rFonts w:ascii="Times New Roman" w:hAnsi="Times New Roman" w:cs="Times New Roman"/>
          <w:bCs/>
          <w:sz w:val="26"/>
          <w:szCs w:val="26"/>
        </w:rPr>
        <w:t>академических исследований</w:t>
      </w:r>
      <w:r w:rsidR="008734C6" w:rsidRPr="00A20D08">
        <w:rPr>
          <w:rFonts w:ascii="Times New Roman" w:hAnsi="Times New Roman" w:cs="Times New Roman"/>
          <w:bCs/>
          <w:sz w:val="26"/>
          <w:szCs w:val="26"/>
        </w:rPr>
        <w:t>.</w:t>
      </w:r>
      <w:r w:rsidR="00051754" w:rsidRPr="00A20D08">
        <w:rPr>
          <w:rFonts w:ascii="Times New Roman" w:hAnsi="Times New Roman" w:cs="Times New Roman"/>
          <w:bCs/>
          <w:sz w:val="26"/>
          <w:szCs w:val="26"/>
        </w:rPr>
        <w:t xml:space="preserve"> Публикации по тематикам, по которым в НИУ ВШЭ отсутствуют </w:t>
      </w:r>
      <w:r w:rsidR="00F467F7" w:rsidRPr="00A20D08">
        <w:rPr>
          <w:rFonts w:ascii="Times New Roman" w:hAnsi="Times New Roman" w:cs="Times New Roman"/>
          <w:bCs/>
          <w:sz w:val="26"/>
          <w:szCs w:val="26"/>
        </w:rPr>
        <w:t>ОРГ</w:t>
      </w:r>
      <w:r w:rsidR="00051754" w:rsidRPr="00A20D08">
        <w:rPr>
          <w:rFonts w:ascii="Times New Roman" w:hAnsi="Times New Roman" w:cs="Times New Roman"/>
          <w:bCs/>
          <w:sz w:val="26"/>
          <w:szCs w:val="26"/>
        </w:rPr>
        <w:t xml:space="preserve">, рассматриваются и при необходимости номинируются </w:t>
      </w:r>
      <w:r w:rsidR="00F467F7" w:rsidRPr="00A20D08">
        <w:rPr>
          <w:rFonts w:ascii="Times New Roman" w:hAnsi="Times New Roman" w:cs="Times New Roman"/>
          <w:bCs/>
          <w:sz w:val="26"/>
          <w:szCs w:val="26"/>
        </w:rPr>
        <w:t>К</w:t>
      </w:r>
      <w:r w:rsidR="00051754" w:rsidRPr="00A20D08">
        <w:rPr>
          <w:rFonts w:ascii="Times New Roman" w:hAnsi="Times New Roman" w:cs="Times New Roman"/>
          <w:bCs/>
          <w:sz w:val="26"/>
          <w:szCs w:val="26"/>
        </w:rPr>
        <w:t xml:space="preserve">омиссией по </w:t>
      </w:r>
      <w:r w:rsidR="00F467F7" w:rsidRPr="00A20D08">
        <w:rPr>
          <w:rFonts w:ascii="Times New Roman" w:hAnsi="Times New Roman" w:cs="Times New Roman"/>
          <w:bCs/>
          <w:sz w:val="26"/>
          <w:szCs w:val="26"/>
        </w:rPr>
        <w:t xml:space="preserve">академическим </w:t>
      </w:r>
      <w:r w:rsidR="00051754" w:rsidRPr="00A20D08">
        <w:rPr>
          <w:rFonts w:ascii="Times New Roman" w:hAnsi="Times New Roman" w:cs="Times New Roman"/>
          <w:bCs/>
          <w:sz w:val="26"/>
          <w:szCs w:val="26"/>
        </w:rPr>
        <w:t xml:space="preserve">надбавкам с привлечением внешних экспертов. </w:t>
      </w:r>
      <w:r w:rsidRPr="00A20D0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4FF26EB" w14:textId="2B279778" w:rsidR="00B73896" w:rsidRPr="00A20D08" w:rsidRDefault="009375EF" w:rsidP="001D12F1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0D08">
        <w:rPr>
          <w:rFonts w:ascii="Times New Roman" w:hAnsi="Times New Roman" w:cs="Times New Roman"/>
          <w:bCs/>
          <w:sz w:val="26"/>
          <w:szCs w:val="26"/>
        </w:rPr>
        <w:t xml:space="preserve">К каждой номинации прилагается развернутое обоснование, из которого должен быть очевиден большой вклад данной публикации в развитие международной научной репутации НИУ ВШЭ. </w:t>
      </w:r>
      <w:r w:rsidR="00707408" w:rsidRPr="00A20D08">
        <w:rPr>
          <w:rFonts w:ascii="Times New Roman" w:hAnsi="Times New Roman" w:cs="Times New Roman"/>
          <w:bCs/>
          <w:sz w:val="26"/>
          <w:szCs w:val="26"/>
        </w:rPr>
        <w:t xml:space="preserve">О факте номинации сообщается авторам публикации, у которых есть право снять публикацию с конкурса. </w:t>
      </w:r>
    </w:p>
    <w:p w14:paraId="4D819463" w14:textId="581E7874" w:rsidR="00087597" w:rsidRDefault="00087597" w:rsidP="001D12F1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0D08">
        <w:rPr>
          <w:rFonts w:ascii="Times New Roman" w:hAnsi="Times New Roman" w:cs="Times New Roman"/>
          <w:bCs/>
          <w:sz w:val="26"/>
          <w:szCs w:val="26"/>
        </w:rPr>
        <w:t>3.</w:t>
      </w:r>
      <w:r w:rsidR="00B73896" w:rsidRPr="00A20D08">
        <w:rPr>
          <w:rFonts w:ascii="Times New Roman" w:hAnsi="Times New Roman" w:cs="Times New Roman"/>
          <w:bCs/>
          <w:sz w:val="26"/>
          <w:szCs w:val="26"/>
        </w:rPr>
        <w:t>8</w:t>
      </w:r>
      <w:r w:rsidRPr="00A20D08">
        <w:rPr>
          <w:rFonts w:ascii="Times New Roman" w:hAnsi="Times New Roman" w:cs="Times New Roman"/>
          <w:bCs/>
          <w:sz w:val="26"/>
          <w:szCs w:val="26"/>
        </w:rPr>
        <w:t>. Рассмотрение номинированных в соответствии с п</w:t>
      </w:r>
      <w:r w:rsidR="000136BB">
        <w:rPr>
          <w:rFonts w:ascii="Times New Roman" w:hAnsi="Times New Roman" w:cs="Times New Roman"/>
          <w:bCs/>
          <w:sz w:val="26"/>
          <w:szCs w:val="26"/>
        </w:rPr>
        <w:t>унктом</w:t>
      </w:r>
      <w:r w:rsidR="000136BB" w:rsidRPr="00A20D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0D08">
        <w:rPr>
          <w:rFonts w:ascii="Times New Roman" w:hAnsi="Times New Roman" w:cs="Times New Roman"/>
          <w:bCs/>
          <w:sz w:val="26"/>
          <w:szCs w:val="26"/>
        </w:rPr>
        <w:t xml:space="preserve">3.6 публикаций </w:t>
      </w:r>
      <w:r w:rsidR="00B73896" w:rsidRPr="00A20D08">
        <w:rPr>
          <w:rFonts w:ascii="Times New Roman" w:hAnsi="Times New Roman" w:cs="Times New Roman"/>
          <w:bCs/>
          <w:sz w:val="26"/>
          <w:szCs w:val="26"/>
        </w:rPr>
        <w:t xml:space="preserve">и принятие решений о назначении надбавок </w:t>
      </w:r>
      <w:r w:rsidRPr="00A20D08">
        <w:rPr>
          <w:rFonts w:ascii="Times New Roman" w:hAnsi="Times New Roman" w:cs="Times New Roman"/>
          <w:bCs/>
          <w:sz w:val="26"/>
          <w:szCs w:val="26"/>
        </w:rPr>
        <w:t xml:space="preserve">проводится Комиссией по надбавкам с </w:t>
      </w:r>
      <w:r w:rsidRPr="00A20D08">
        <w:rPr>
          <w:rFonts w:ascii="Times New Roman" w:hAnsi="Times New Roman" w:cs="Times New Roman"/>
          <w:bCs/>
          <w:sz w:val="26"/>
          <w:szCs w:val="26"/>
        </w:rPr>
        <w:lastRenderedPageBreak/>
        <w:t>привлечением внешних экспертов, взаимодействие с которыми осуществляет Управление академической экспертизы. Порядок экспертизы номинированных публикаций определяется Советом Программы «Научный фонд НИУ ВШЭ».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E207A35" w14:textId="37193BE8" w:rsidR="00A94B4C" w:rsidRDefault="00A94B4C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14:paraId="5E1C0F84" w14:textId="58E2FF3C" w:rsidR="00A94B4C" w:rsidRDefault="00A94B4C" w:rsidP="00A94B4C">
      <w:pPr>
        <w:spacing w:after="0"/>
        <w:ind w:left="4253" w:hanging="85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14:paraId="7116A72E" w14:textId="77777777" w:rsidR="00A94B4C" w:rsidRDefault="00A94B4C" w:rsidP="00A94B4C">
      <w:pPr>
        <w:spacing w:after="0"/>
        <w:ind w:left="4253" w:hanging="85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Pr="00A94B4C">
        <w:rPr>
          <w:rFonts w:ascii="Times New Roman" w:hAnsi="Times New Roman" w:cs="Times New Roman"/>
          <w:bCs/>
          <w:sz w:val="26"/>
          <w:szCs w:val="26"/>
        </w:rPr>
        <w:t>Положени</w:t>
      </w:r>
      <w:r>
        <w:rPr>
          <w:rFonts w:ascii="Times New Roman" w:hAnsi="Times New Roman" w:cs="Times New Roman"/>
          <w:bCs/>
          <w:sz w:val="26"/>
          <w:szCs w:val="26"/>
        </w:rPr>
        <w:t>ю</w:t>
      </w:r>
      <w:r w:rsidRPr="00A94B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94B4C">
        <w:rPr>
          <w:rFonts w:ascii="Times New Roman" w:hAnsi="Times New Roman" w:cs="Times New Roman"/>
          <w:bCs/>
          <w:sz w:val="26"/>
          <w:szCs w:val="26"/>
        </w:rPr>
        <w:t xml:space="preserve">о надбавке за публикации, </w:t>
      </w:r>
    </w:p>
    <w:p w14:paraId="3E465F2D" w14:textId="77777777" w:rsidR="00A94B4C" w:rsidRDefault="00A94B4C" w:rsidP="00A94B4C">
      <w:pPr>
        <w:spacing w:after="0"/>
        <w:ind w:left="4253" w:hanging="85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94B4C">
        <w:rPr>
          <w:rFonts w:ascii="Times New Roman" w:hAnsi="Times New Roman" w:cs="Times New Roman"/>
          <w:bCs/>
          <w:sz w:val="26"/>
          <w:szCs w:val="26"/>
        </w:rPr>
        <w:t xml:space="preserve">вносящие особый вклад в международную </w:t>
      </w:r>
    </w:p>
    <w:p w14:paraId="1766880D" w14:textId="2612E776" w:rsidR="00A94B4C" w:rsidRDefault="00A94B4C" w:rsidP="00A94B4C">
      <w:pPr>
        <w:spacing w:after="0"/>
        <w:ind w:left="4253" w:hanging="85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94B4C">
        <w:rPr>
          <w:rFonts w:ascii="Times New Roman" w:hAnsi="Times New Roman" w:cs="Times New Roman"/>
          <w:bCs/>
          <w:sz w:val="26"/>
          <w:szCs w:val="26"/>
        </w:rPr>
        <w:t>научную репутацию НИУ ВШЭ</w:t>
      </w:r>
    </w:p>
    <w:p w14:paraId="2E9B8B23" w14:textId="068BB20F" w:rsidR="00356F98" w:rsidRDefault="00356F98" w:rsidP="001D12F1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383A8C71" w14:textId="09CF8D22" w:rsidR="00A94B4C" w:rsidRDefault="00A94B4C" w:rsidP="00A94B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B4C">
        <w:rPr>
          <w:rFonts w:ascii="Times New Roman" w:hAnsi="Times New Roman" w:cs="Times New Roman"/>
          <w:b/>
          <w:sz w:val="26"/>
          <w:szCs w:val="26"/>
        </w:rPr>
        <w:t>Примерная схема назначения надбавки за публикации, вносящие особый вклад в международную научную репутацию НИУ ВШЭ</w:t>
      </w:r>
    </w:p>
    <w:p w14:paraId="7A65F504" w14:textId="77777777" w:rsidR="00A94B4C" w:rsidRDefault="00A94B4C" w:rsidP="00A94B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B4C070" w14:textId="08B98A1E" w:rsidR="00A94B4C" w:rsidRDefault="00A94B4C" w:rsidP="00A94B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F4434A" w14:textId="5A82944A" w:rsidR="00A94B4C" w:rsidRPr="00A94B4C" w:rsidRDefault="00A94B4C" w:rsidP="00A94B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E3237F0" wp14:editId="58D85F42">
            <wp:extent cx="6074410" cy="661987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892" cy="6626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4B4C" w:rsidRPr="00A94B4C" w:rsidSect="001173B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79514" w16cex:dateUtc="2020-06-07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24677F" w16cid:durableId="22960F78"/>
  <w16cid:commentId w16cid:paraId="7ED405A6" w16cid:durableId="22961C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10A3D" w14:textId="77777777" w:rsidR="00652191" w:rsidRDefault="00652191" w:rsidP="001173B1">
      <w:pPr>
        <w:spacing w:after="0" w:line="240" w:lineRule="auto"/>
      </w:pPr>
      <w:r>
        <w:separator/>
      </w:r>
    </w:p>
  </w:endnote>
  <w:endnote w:type="continuationSeparator" w:id="0">
    <w:p w14:paraId="32FD809E" w14:textId="77777777" w:rsidR="00652191" w:rsidRDefault="00652191" w:rsidP="0011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A682F" w14:textId="77777777" w:rsidR="00652191" w:rsidRDefault="00652191" w:rsidP="001173B1">
      <w:pPr>
        <w:spacing w:after="0" w:line="240" w:lineRule="auto"/>
      </w:pPr>
      <w:r>
        <w:separator/>
      </w:r>
    </w:p>
  </w:footnote>
  <w:footnote w:type="continuationSeparator" w:id="0">
    <w:p w14:paraId="34480CE4" w14:textId="77777777" w:rsidR="00652191" w:rsidRDefault="00652191" w:rsidP="001173B1">
      <w:pPr>
        <w:spacing w:after="0" w:line="240" w:lineRule="auto"/>
      </w:pPr>
      <w:r>
        <w:continuationSeparator/>
      </w:r>
    </w:p>
  </w:footnote>
  <w:footnote w:id="1">
    <w:p w14:paraId="28F55DEF" w14:textId="2832FB7A" w:rsidR="009A6090" w:rsidRPr="009A6090" w:rsidRDefault="009A6090">
      <w:pPr>
        <w:pStyle w:val="af1"/>
        <w:rPr>
          <w:rFonts w:ascii="Times New Roman" w:hAnsi="Times New Roman" w:cs="Times New Roman"/>
        </w:rPr>
      </w:pPr>
      <w:r w:rsidRPr="009A6090">
        <w:rPr>
          <w:rStyle w:val="af3"/>
          <w:rFonts w:ascii="Times New Roman" w:hAnsi="Times New Roman" w:cs="Times New Roman"/>
        </w:rPr>
        <w:footnoteRef/>
      </w:r>
      <w:r w:rsidRPr="009A6090">
        <w:rPr>
          <w:rFonts w:ascii="Times New Roman" w:hAnsi="Times New Roman" w:cs="Times New Roman"/>
        </w:rPr>
        <w:t xml:space="preserve"> Положение утверждено ученым советом Национального исследовательского университета «Высшая школа экономики» (далее – НИУ ВШЭ) от 20.12.2019, протокол № 16 и введено в действие приказом от 24.01.2 020 № 6.18.1-01/2401-01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453129"/>
      <w:docPartObj>
        <w:docPartGallery w:val="Page Numbers (Top of Page)"/>
        <w:docPartUnique/>
      </w:docPartObj>
    </w:sdtPr>
    <w:sdtEndPr/>
    <w:sdtContent>
      <w:p w14:paraId="21C568BF" w14:textId="311E061B" w:rsidR="001173B1" w:rsidRDefault="001173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41F">
          <w:rPr>
            <w:noProof/>
          </w:rPr>
          <w:t>5</w:t>
        </w:r>
        <w:r>
          <w:fldChar w:fldCharType="end"/>
        </w:r>
      </w:p>
    </w:sdtContent>
  </w:sdt>
  <w:p w14:paraId="2D5030F8" w14:textId="77777777" w:rsidR="001173B1" w:rsidRDefault="001173B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02BC"/>
    <w:multiLevelType w:val="hybridMultilevel"/>
    <w:tmpl w:val="3FC61802"/>
    <w:lvl w:ilvl="0" w:tplc="C0702FF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3768"/>
    <w:multiLevelType w:val="hybridMultilevel"/>
    <w:tmpl w:val="3CCA821E"/>
    <w:lvl w:ilvl="0" w:tplc="2620F2FC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E4ADD"/>
    <w:multiLevelType w:val="hybridMultilevel"/>
    <w:tmpl w:val="3CCA821E"/>
    <w:lvl w:ilvl="0" w:tplc="2620F2FC">
      <w:start w:val="3"/>
      <w:numFmt w:val="decimal"/>
      <w:lvlText w:val="%1.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344B6"/>
    <w:multiLevelType w:val="hybridMultilevel"/>
    <w:tmpl w:val="23F0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15042"/>
    <w:multiLevelType w:val="multilevel"/>
    <w:tmpl w:val="9928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97112"/>
    <w:multiLevelType w:val="hybridMultilevel"/>
    <w:tmpl w:val="AFB8D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83BDC"/>
    <w:multiLevelType w:val="multilevel"/>
    <w:tmpl w:val="B6149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76B84B0C"/>
    <w:multiLevelType w:val="hybridMultilevel"/>
    <w:tmpl w:val="B8448DCE"/>
    <w:lvl w:ilvl="0" w:tplc="C0702FFC">
      <w:start w:val="1"/>
      <w:numFmt w:val="decimal"/>
      <w:lvlText w:val="%1.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30"/>
    <w:rsid w:val="0000395D"/>
    <w:rsid w:val="00012330"/>
    <w:rsid w:val="000136BB"/>
    <w:rsid w:val="000217EE"/>
    <w:rsid w:val="00027697"/>
    <w:rsid w:val="000418AA"/>
    <w:rsid w:val="00046953"/>
    <w:rsid w:val="000500EE"/>
    <w:rsid w:val="00051754"/>
    <w:rsid w:val="00071925"/>
    <w:rsid w:val="00087597"/>
    <w:rsid w:val="000A4B27"/>
    <w:rsid w:val="000A77F2"/>
    <w:rsid w:val="000B10C6"/>
    <w:rsid w:val="000B3FDE"/>
    <w:rsid w:val="000B571D"/>
    <w:rsid w:val="000C1DF2"/>
    <w:rsid w:val="000C389E"/>
    <w:rsid w:val="000D0DE9"/>
    <w:rsid w:val="000D20CA"/>
    <w:rsid w:val="000E4557"/>
    <w:rsid w:val="0010223C"/>
    <w:rsid w:val="001024CC"/>
    <w:rsid w:val="00113FB7"/>
    <w:rsid w:val="001173B1"/>
    <w:rsid w:val="00117E73"/>
    <w:rsid w:val="00121946"/>
    <w:rsid w:val="00123FCC"/>
    <w:rsid w:val="00125671"/>
    <w:rsid w:val="00127531"/>
    <w:rsid w:val="00131087"/>
    <w:rsid w:val="00137E9B"/>
    <w:rsid w:val="00152438"/>
    <w:rsid w:val="0015341F"/>
    <w:rsid w:val="001553D2"/>
    <w:rsid w:val="00156065"/>
    <w:rsid w:val="0015614F"/>
    <w:rsid w:val="001577B6"/>
    <w:rsid w:val="00175403"/>
    <w:rsid w:val="00182742"/>
    <w:rsid w:val="00190D46"/>
    <w:rsid w:val="00195940"/>
    <w:rsid w:val="00196061"/>
    <w:rsid w:val="001A34C3"/>
    <w:rsid w:val="001A6B0A"/>
    <w:rsid w:val="001B1EC8"/>
    <w:rsid w:val="001B307C"/>
    <w:rsid w:val="001C5CE8"/>
    <w:rsid w:val="001C5F71"/>
    <w:rsid w:val="001C5FB3"/>
    <w:rsid w:val="001D12F1"/>
    <w:rsid w:val="001D17EC"/>
    <w:rsid w:val="001D4A9F"/>
    <w:rsid w:val="001D6383"/>
    <w:rsid w:val="001E05BE"/>
    <w:rsid w:val="001E22C9"/>
    <w:rsid w:val="001E518F"/>
    <w:rsid w:val="00210A4F"/>
    <w:rsid w:val="002172FD"/>
    <w:rsid w:val="00225545"/>
    <w:rsid w:val="00231EFF"/>
    <w:rsid w:val="002414A5"/>
    <w:rsid w:val="002565C8"/>
    <w:rsid w:val="00261F79"/>
    <w:rsid w:val="0026271C"/>
    <w:rsid w:val="002656DA"/>
    <w:rsid w:val="00292EDF"/>
    <w:rsid w:val="002936DD"/>
    <w:rsid w:val="002945C3"/>
    <w:rsid w:val="002A03FA"/>
    <w:rsid w:val="002A206A"/>
    <w:rsid w:val="002A3A4C"/>
    <w:rsid w:val="002A565C"/>
    <w:rsid w:val="002C5597"/>
    <w:rsid w:val="002D1C3D"/>
    <w:rsid w:val="002E051E"/>
    <w:rsid w:val="00303804"/>
    <w:rsid w:val="0031333E"/>
    <w:rsid w:val="00315E6A"/>
    <w:rsid w:val="00326641"/>
    <w:rsid w:val="0033707B"/>
    <w:rsid w:val="00340F96"/>
    <w:rsid w:val="003478A9"/>
    <w:rsid w:val="0035560C"/>
    <w:rsid w:val="00356F98"/>
    <w:rsid w:val="003705E8"/>
    <w:rsid w:val="003722B3"/>
    <w:rsid w:val="00377924"/>
    <w:rsid w:val="00386776"/>
    <w:rsid w:val="00386EE0"/>
    <w:rsid w:val="00392AF2"/>
    <w:rsid w:val="00394505"/>
    <w:rsid w:val="003A2293"/>
    <w:rsid w:val="003B0615"/>
    <w:rsid w:val="003B0703"/>
    <w:rsid w:val="003C1C9F"/>
    <w:rsid w:val="003C5BE3"/>
    <w:rsid w:val="003C6817"/>
    <w:rsid w:val="003E07A5"/>
    <w:rsid w:val="003F1BD5"/>
    <w:rsid w:val="00402438"/>
    <w:rsid w:val="004049A3"/>
    <w:rsid w:val="00410CB4"/>
    <w:rsid w:val="00410E0C"/>
    <w:rsid w:val="00414F43"/>
    <w:rsid w:val="0042148A"/>
    <w:rsid w:val="00421D5A"/>
    <w:rsid w:val="0042482E"/>
    <w:rsid w:val="004337FF"/>
    <w:rsid w:val="00433D72"/>
    <w:rsid w:val="00440959"/>
    <w:rsid w:val="0044575E"/>
    <w:rsid w:val="00455C25"/>
    <w:rsid w:val="004613C3"/>
    <w:rsid w:val="004639DE"/>
    <w:rsid w:val="00464A64"/>
    <w:rsid w:val="00475680"/>
    <w:rsid w:val="00496BA7"/>
    <w:rsid w:val="00497BF9"/>
    <w:rsid w:val="004A3AAE"/>
    <w:rsid w:val="004A5CAC"/>
    <w:rsid w:val="004B208F"/>
    <w:rsid w:val="004B55CF"/>
    <w:rsid w:val="004C536F"/>
    <w:rsid w:val="004C7F78"/>
    <w:rsid w:val="004E12F2"/>
    <w:rsid w:val="004E2888"/>
    <w:rsid w:val="004E55BB"/>
    <w:rsid w:val="004F6070"/>
    <w:rsid w:val="005013E0"/>
    <w:rsid w:val="005054B5"/>
    <w:rsid w:val="00510CDA"/>
    <w:rsid w:val="0051221C"/>
    <w:rsid w:val="0051307C"/>
    <w:rsid w:val="00523DF6"/>
    <w:rsid w:val="00536460"/>
    <w:rsid w:val="005436A3"/>
    <w:rsid w:val="00546E15"/>
    <w:rsid w:val="005506CA"/>
    <w:rsid w:val="005811BD"/>
    <w:rsid w:val="00581D5E"/>
    <w:rsid w:val="005A07FC"/>
    <w:rsid w:val="005C14FD"/>
    <w:rsid w:val="005C629C"/>
    <w:rsid w:val="005D6C81"/>
    <w:rsid w:val="005D71DF"/>
    <w:rsid w:val="005E281A"/>
    <w:rsid w:val="005F1D6F"/>
    <w:rsid w:val="00617284"/>
    <w:rsid w:val="00623FAD"/>
    <w:rsid w:val="006313A6"/>
    <w:rsid w:val="0064301D"/>
    <w:rsid w:val="00644205"/>
    <w:rsid w:val="00652191"/>
    <w:rsid w:val="00662605"/>
    <w:rsid w:val="006747F6"/>
    <w:rsid w:val="0067677F"/>
    <w:rsid w:val="006772F7"/>
    <w:rsid w:val="0068417A"/>
    <w:rsid w:val="00684B0F"/>
    <w:rsid w:val="0069373B"/>
    <w:rsid w:val="0069674E"/>
    <w:rsid w:val="006B50FB"/>
    <w:rsid w:val="006C4667"/>
    <w:rsid w:val="006E0F8C"/>
    <w:rsid w:val="006E3054"/>
    <w:rsid w:val="006E3674"/>
    <w:rsid w:val="006F25FA"/>
    <w:rsid w:val="00700EF8"/>
    <w:rsid w:val="007037D3"/>
    <w:rsid w:val="00705076"/>
    <w:rsid w:val="00707408"/>
    <w:rsid w:val="0071092D"/>
    <w:rsid w:val="00712619"/>
    <w:rsid w:val="00714C97"/>
    <w:rsid w:val="00715A01"/>
    <w:rsid w:val="0073218F"/>
    <w:rsid w:val="007338D6"/>
    <w:rsid w:val="00747451"/>
    <w:rsid w:val="00761361"/>
    <w:rsid w:val="00765C49"/>
    <w:rsid w:val="0076605C"/>
    <w:rsid w:val="0077683A"/>
    <w:rsid w:val="00783F91"/>
    <w:rsid w:val="00786989"/>
    <w:rsid w:val="007934DC"/>
    <w:rsid w:val="007C126A"/>
    <w:rsid w:val="007D406D"/>
    <w:rsid w:val="007F4C54"/>
    <w:rsid w:val="007F5D13"/>
    <w:rsid w:val="00802ED7"/>
    <w:rsid w:val="008044A4"/>
    <w:rsid w:val="00810FD5"/>
    <w:rsid w:val="0081260C"/>
    <w:rsid w:val="008238F3"/>
    <w:rsid w:val="0082440C"/>
    <w:rsid w:val="00834049"/>
    <w:rsid w:val="0084520A"/>
    <w:rsid w:val="00860F85"/>
    <w:rsid w:val="008734C6"/>
    <w:rsid w:val="008747AB"/>
    <w:rsid w:val="0087591C"/>
    <w:rsid w:val="0088646D"/>
    <w:rsid w:val="0089510E"/>
    <w:rsid w:val="008A123F"/>
    <w:rsid w:val="008A776B"/>
    <w:rsid w:val="008B18BF"/>
    <w:rsid w:val="008C00F5"/>
    <w:rsid w:val="008C76CA"/>
    <w:rsid w:val="008D0850"/>
    <w:rsid w:val="008D2194"/>
    <w:rsid w:val="00903E7E"/>
    <w:rsid w:val="00912160"/>
    <w:rsid w:val="00914750"/>
    <w:rsid w:val="00915576"/>
    <w:rsid w:val="0092222A"/>
    <w:rsid w:val="009375EF"/>
    <w:rsid w:val="00945EC9"/>
    <w:rsid w:val="00950C98"/>
    <w:rsid w:val="0095610C"/>
    <w:rsid w:val="00963445"/>
    <w:rsid w:val="009658E1"/>
    <w:rsid w:val="0097319C"/>
    <w:rsid w:val="00975DB1"/>
    <w:rsid w:val="0097642B"/>
    <w:rsid w:val="00984880"/>
    <w:rsid w:val="009937E6"/>
    <w:rsid w:val="009952BC"/>
    <w:rsid w:val="00996852"/>
    <w:rsid w:val="009A6090"/>
    <w:rsid w:val="009C0166"/>
    <w:rsid w:val="009D0FD9"/>
    <w:rsid w:val="009F0F2D"/>
    <w:rsid w:val="009F55DC"/>
    <w:rsid w:val="009F66CE"/>
    <w:rsid w:val="00A00655"/>
    <w:rsid w:val="00A0264A"/>
    <w:rsid w:val="00A0527D"/>
    <w:rsid w:val="00A0631E"/>
    <w:rsid w:val="00A1335B"/>
    <w:rsid w:val="00A14E7F"/>
    <w:rsid w:val="00A20D08"/>
    <w:rsid w:val="00A26B4A"/>
    <w:rsid w:val="00A357BA"/>
    <w:rsid w:val="00A43F76"/>
    <w:rsid w:val="00A4426A"/>
    <w:rsid w:val="00A44D8E"/>
    <w:rsid w:val="00A47295"/>
    <w:rsid w:val="00A50614"/>
    <w:rsid w:val="00A53426"/>
    <w:rsid w:val="00A56297"/>
    <w:rsid w:val="00A722DA"/>
    <w:rsid w:val="00A7239F"/>
    <w:rsid w:val="00A73626"/>
    <w:rsid w:val="00A76D59"/>
    <w:rsid w:val="00A778B5"/>
    <w:rsid w:val="00A94B4C"/>
    <w:rsid w:val="00AA30FA"/>
    <w:rsid w:val="00AA6B6C"/>
    <w:rsid w:val="00AB1AED"/>
    <w:rsid w:val="00AC2AF3"/>
    <w:rsid w:val="00AC5492"/>
    <w:rsid w:val="00AC7561"/>
    <w:rsid w:val="00AE6867"/>
    <w:rsid w:val="00B044F5"/>
    <w:rsid w:val="00B07900"/>
    <w:rsid w:val="00B127F0"/>
    <w:rsid w:val="00B13B36"/>
    <w:rsid w:val="00B21EE7"/>
    <w:rsid w:val="00B41465"/>
    <w:rsid w:val="00B447E1"/>
    <w:rsid w:val="00B47CA1"/>
    <w:rsid w:val="00B506F2"/>
    <w:rsid w:val="00B52022"/>
    <w:rsid w:val="00B5649D"/>
    <w:rsid w:val="00B57303"/>
    <w:rsid w:val="00B73896"/>
    <w:rsid w:val="00B761CA"/>
    <w:rsid w:val="00B77BED"/>
    <w:rsid w:val="00B82D7B"/>
    <w:rsid w:val="00B87ED3"/>
    <w:rsid w:val="00B91257"/>
    <w:rsid w:val="00B95227"/>
    <w:rsid w:val="00BB09E9"/>
    <w:rsid w:val="00BB2848"/>
    <w:rsid w:val="00BC037A"/>
    <w:rsid w:val="00BC1303"/>
    <w:rsid w:val="00BC38C1"/>
    <w:rsid w:val="00C00981"/>
    <w:rsid w:val="00C12588"/>
    <w:rsid w:val="00C12B12"/>
    <w:rsid w:val="00C22DA8"/>
    <w:rsid w:val="00C23151"/>
    <w:rsid w:val="00C368E4"/>
    <w:rsid w:val="00C47350"/>
    <w:rsid w:val="00C60222"/>
    <w:rsid w:val="00C6728B"/>
    <w:rsid w:val="00C728AB"/>
    <w:rsid w:val="00C82F56"/>
    <w:rsid w:val="00C8403B"/>
    <w:rsid w:val="00C845D6"/>
    <w:rsid w:val="00C8532D"/>
    <w:rsid w:val="00C86535"/>
    <w:rsid w:val="00C900D6"/>
    <w:rsid w:val="00CA5634"/>
    <w:rsid w:val="00CA701C"/>
    <w:rsid w:val="00CA7152"/>
    <w:rsid w:val="00CB038B"/>
    <w:rsid w:val="00CB2A73"/>
    <w:rsid w:val="00CC2926"/>
    <w:rsid w:val="00CD1F50"/>
    <w:rsid w:val="00CD376C"/>
    <w:rsid w:val="00CE3B07"/>
    <w:rsid w:val="00CE637E"/>
    <w:rsid w:val="00CF057D"/>
    <w:rsid w:val="00CF1F4F"/>
    <w:rsid w:val="00CF3550"/>
    <w:rsid w:val="00D03C66"/>
    <w:rsid w:val="00D06AF1"/>
    <w:rsid w:val="00D07E04"/>
    <w:rsid w:val="00D17790"/>
    <w:rsid w:val="00D34C68"/>
    <w:rsid w:val="00D45582"/>
    <w:rsid w:val="00D60AC1"/>
    <w:rsid w:val="00D6260C"/>
    <w:rsid w:val="00D70639"/>
    <w:rsid w:val="00D74F05"/>
    <w:rsid w:val="00D80390"/>
    <w:rsid w:val="00D84C7D"/>
    <w:rsid w:val="00D87104"/>
    <w:rsid w:val="00D971E0"/>
    <w:rsid w:val="00DB5853"/>
    <w:rsid w:val="00DC3590"/>
    <w:rsid w:val="00DD19D5"/>
    <w:rsid w:val="00DD2266"/>
    <w:rsid w:val="00DD53FE"/>
    <w:rsid w:val="00DF7922"/>
    <w:rsid w:val="00E0285C"/>
    <w:rsid w:val="00E16FF1"/>
    <w:rsid w:val="00E337B3"/>
    <w:rsid w:val="00E36002"/>
    <w:rsid w:val="00E3771C"/>
    <w:rsid w:val="00E4778A"/>
    <w:rsid w:val="00E5728B"/>
    <w:rsid w:val="00E65D0A"/>
    <w:rsid w:val="00E678E3"/>
    <w:rsid w:val="00E823AC"/>
    <w:rsid w:val="00E84410"/>
    <w:rsid w:val="00E9277B"/>
    <w:rsid w:val="00E95C7B"/>
    <w:rsid w:val="00EA4B18"/>
    <w:rsid w:val="00EA58AB"/>
    <w:rsid w:val="00EA6FA0"/>
    <w:rsid w:val="00EB362A"/>
    <w:rsid w:val="00EB60F9"/>
    <w:rsid w:val="00EC2E27"/>
    <w:rsid w:val="00F024D2"/>
    <w:rsid w:val="00F2784E"/>
    <w:rsid w:val="00F467F7"/>
    <w:rsid w:val="00F5056A"/>
    <w:rsid w:val="00F51438"/>
    <w:rsid w:val="00F531F5"/>
    <w:rsid w:val="00F54FF7"/>
    <w:rsid w:val="00F60BD5"/>
    <w:rsid w:val="00F66D57"/>
    <w:rsid w:val="00F731A4"/>
    <w:rsid w:val="00F91463"/>
    <w:rsid w:val="00F92796"/>
    <w:rsid w:val="00FA23B4"/>
    <w:rsid w:val="00FA7BA7"/>
    <w:rsid w:val="00FB3F59"/>
    <w:rsid w:val="00FC0F02"/>
    <w:rsid w:val="00FC3134"/>
    <w:rsid w:val="00FD30D2"/>
    <w:rsid w:val="00FE1BAB"/>
    <w:rsid w:val="00FE42C1"/>
    <w:rsid w:val="00FF15C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18DF"/>
  <w15:docId w15:val="{AEBB10C5-0E57-482E-AE9C-AE540209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33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649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649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649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649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649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49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1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3B1"/>
  </w:style>
  <w:style w:type="paragraph" w:styleId="ad">
    <w:name w:val="footer"/>
    <w:basedOn w:val="a"/>
    <w:link w:val="ae"/>
    <w:uiPriority w:val="99"/>
    <w:unhideWhenUsed/>
    <w:rsid w:val="0011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3B1"/>
  </w:style>
  <w:style w:type="paragraph" w:styleId="af">
    <w:name w:val="Title"/>
    <w:basedOn w:val="a"/>
    <w:link w:val="af0"/>
    <w:qFormat/>
    <w:rsid w:val="004409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4409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421D5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21D5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21D5A"/>
    <w:rPr>
      <w:vertAlign w:val="superscript"/>
    </w:rPr>
  </w:style>
  <w:style w:type="paragraph" w:styleId="af4">
    <w:name w:val="Revision"/>
    <w:hidden/>
    <w:uiPriority w:val="99"/>
    <w:semiHidden/>
    <w:rsid w:val="0033707B"/>
    <w:pPr>
      <w:spacing w:after="0" w:line="240" w:lineRule="auto"/>
    </w:pPr>
  </w:style>
  <w:style w:type="paragraph" w:styleId="af5">
    <w:name w:val="Body Text Indent"/>
    <w:basedOn w:val="a"/>
    <w:link w:val="af6"/>
    <w:uiPriority w:val="99"/>
    <w:semiHidden/>
    <w:unhideWhenUsed/>
    <w:rsid w:val="00B9522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95227"/>
  </w:style>
  <w:style w:type="character" w:styleId="af7">
    <w:name w:val="Hyperlink"/>
    <w:basedOn w:val="a0"/>
    <w:uiPriority w:val="99"/>
    <w:unhideWhenUsed/>
    <w:rsid w:val="00AE6867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C35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tometrics.hse.ru/groups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../&#1055;&#1086;&#1083;&#1086;&#1078;&#1077;&#1085;&#1080;&#1077;%20&#1087;&#1086;%20&#1040;&#1053;/&#1053;&#1072;%20&#1059;&#1057;_26_06_2020/&#1055;&#1086;&#1083;&#1086;&#1078;&#1077;&#1085;&#1080;&#1077;%20&#1040;&#1053;%2016.0%20(002)-fin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53FE-1E9B-4288-810B-A76A02B5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Администратор</cp:lastModifiedBy>
  <cp:revision>8</cp:revision>
  <cp:lastPrinted>2016-11-11T11:07:00Z</cp:lastPrinted>
  <dcterms:created xsi:type="dcterms:W3CDTF">2020-06-22T09:29:00Z</dcterms:created>
  <dcterms:modified xsi:type="dcterms:W3CDTF">2020-07-13T09:54:00Z</dcterms:modified>
</cp:coreProperties>
</file>