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hAnsi="Times New Roman" w:cs="Times New Roman"/>
          <w:sz w:val="24"/>
          <w:szCs w:val="24"/>
        </w:rPr>
      </w:pPr>
    </w:p>
    <w:p w:rsidR="00000000" w:rsidRPr="00036945" w:rsidRDefault="00FD213A" w:rsidP="00B63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  <w:rPr>
          <w:rFonts w:eastAsia="Times New Roman Bold" w:hAnsi="Times New Roman" w:cs="Times New Roman"/>
          <w:sz w:val="24"/>
          <w:szCs w:val="24"/>
        </w:rPr>
      </w:pPr>
      <w:r w:rsidRPr="00036945">
        <w:rPr>
          <w:rFonts w:hAnsi="Times New Roman" w:cs="Times New Roman"/>
          <w:sz w:val="24"/>
          <w:szCs w:val="24"/>
        </w:rPr>
        <w:t>ТРЕБОВАНИЯ К ОФОРМЛЕНИЮ КУРСОВОЙ РАБОТЫ И ВЫПУСКНОЙ КВАЛИФИКАЦИОННОЙ РАБОТЫ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Times New Roman Bold" w:hAnsi="Times New Roman" w:cs="Times New Roman"/>
          <w:sz w:val="24"/>
          <w:szCs w:val="24"/>
        </w:rPr>
      </w:pP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Times New Roman Bold" w:hAnsi="Times New Roman" w:cs="Times New Roman"/>
          <w:sz w:val="24"/>
          <w:szCs w:val="24"/>
        </w:rPr>
      </w:pPr>
      <w:r w:rsidRPr="00036945">
        <w:rPr>
          <w:rFonts w:hAnsi="Times New Roman" w:cs="Times New Roman"/>
          <w:sz w:val="24"/>
          <w:szCs w:val="24"/>
        </w:rPr>
        <w:t xml:space="preserve">1. </w:t>
      </w:r>
      <w:r w:rsidRPr="00036945">
        <w:rPr>
          <w:rFonts w:hAnsi="Times New Roman" w:cs="Times New Roman"/>
          <w:sz w:val="24"/>
          <w:szCs w:val="24"/>
        </w:rPr>
        <w:t>Общие требования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Times New Roman Bold" w:hAnsi="Times New Roman" w:cs="Times New Roman"/>
          <w:sz w:val="24"/>
          <w:szCs w:val="24"/>
        </w:rPr>
      </w:pPr>
      <w:r w:rsidRPr="00036945">
        <w:rPr>
          <w:rFonts w:hAnsi="Times New Roman" w:cs="Times New Roman"/>
          <w:sz w:val="24"/>
          <w:szCs w:val="24"/>
        </w:rPr>
        <w:t>Курсовая работа или ВКР печатается на стандартном листе бумаги формата А</w:t>
      </w:r>
      <w:r w:rsidRPr="00036945">
        <w:rPr>
          <w:rFonts w:hAnsi="Times New Roman" w:cs="Times New Roman"/>
          <w:sz w:val="24"/>
          <w:szCs w:val="24"/>
        </w:rPr>
        <w:t xml:space="preserve">4. </w:t>
      </w:r>
      <w:r w:rsidRPr="00036945">
        <w:rPr>
          <w:rFonts w:hAnsi="Times New Roman" w:cs="Times New Roman"/>
          <w:sz w:val="24"/>
          <w:szCs w:val="24"/>
        </w:rPr>
        <w:t>Поля оставляются по всем четырем сторонам печатного листа</w:t>
      </w:r>
      <w:r w:rsidRPr="00036945">
        <w:rPr>
          <w:rFonts w:hAnsi="Times New Roman" w:cs="Times New Roman"/>
          <w:sz w:val="24"/>
          <w:szCs w:val="24"/>
        </w:rPr>
        <w:t xml:space="preserve">: </w:t>
      </w:r>
      <w:r w:rsidRPr="00036945">
        <w:rPr>
          <w:rFonts w:hAnsi="Times New Roman" w:cs="Times New Roman"/>
          <w:sz w:val="24"/>
          <w:szCs w:val="24"/>
        </w:rPr>
        <w:t xml:space="preserve">левое поле – </w:t>
      </w:r>
      <w:r w:rsidRPr="00036945">
        <w:rPr>
          <w:rFonts w:hAnsi="Times New Roman" w:cs="Times New Roman"/>
          <w:sz w:val="24"/>
          <w:szCs w:val="24"/>
        </w:rPr>
        <w:t xml:space="preserve">30 </w:t>
      </w:r>
      <w:r w:rsidRPr="00036945">
        <w:rPr>
          <w:rFonts w:hAnsi="Times New Roman" w:cs="Times New Roman"/>
          <w:sz w:val="24"/>
          <w:szCs w:val="24"/>
        </w:rPr>
        <w:t>мм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пра</w:t>
      </w:r>
      <w:r w:rsidRPr="00036945">
        <w:rPr>
          <w:rFonts w:hAnsi="Times New Roman" w:cs="Times New Roman"/>
          <w:sz w:val="24"/>
          <w:szCs w:val="24"/>
        </w:rPr>
        <w:t xml:space="preserve">вое – не менее </w:t>
      </w:r>
      <w:r w:rsidRPr="00036945">
        <w:rPr>
          <w:rFonts w:hAnsi="Times New Roman" w:cs="Times New Roman"/>
          <w:sz w:val="24"/>
          <w:szCs w:val="24"/>
        </w:rPr>
        <w:t xml:space="preserve">10 </w:t>
      </w:r>
      <w:r w:rsidRPr="00036945">
        <w:rPr>
          <w:rFonts w:hAnsi="Times New Roman" w:cs="Times New Roman"/>
          <w:sz w:val="24"/>
          <w:szCs w:val="24"/>
        </w:rPr>
        <w:t>мм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 xml:space="preserve">верхнее и нижнее – не менее </w:t>
      </w:r>
      <w:r w:rsidRPr="00036945">
        <w:rPr>
          <w:rFonts w:hAnsi="Times New Roman" w:cs="Times New Roman"/>
          <w:sz w:val="24"/>
          <w:szCs w:val="24"/>
        </w:rPr>
        <w:t xml:space="preserve">20 </w:t>
      </w:r>
      <w:r w:rsidRPr="00036945">
        <w:rPr>
          <w:rFonts w:hAnsi="Times New Roman" w:cs="Times New Roman"/>
          <w:sz w:val="24"/>
          <w:szCs w:val="24"/>
        </w:rPr>
        <w:t>мм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 xml:space="preserve">примерное количество знаков на странице – </w:t>
      </w:r>
      <w:r w:rsidRPr="00036945">
        <w:rPr>
          <w:rFonts w:hAnsi="Times New Roman" w:cs="Times New Roman"/>
          <w:sz w:val="24"/>
          <w:szCs w:val="24"/>
        </w:rPr>
        <w:t xml:space="preserve">2000. </w:t>
      </w:r>
      <w:r w:rsidRPr="00036945">
        <w:rPr>
          <w:rFonts w:hAnsi="Times New Roman" w:cs="Times New Roman"/>
          <w:sz w:val="24"/>
          <w:szCs w:val="24"/>
        </w:rPr>
        <w:t xml:space="preserve">Шрифт </w:t>
      </w:r>
      <w:r w:rsidRPr="00036945">
        <w:rPr>
          <w:rFonts w:hAnsi="Times New Roman" w:cs="Times New Roman"/>
          <w:sz w:val="24"/>
          <w:szCs w:val="24"/>
        </w:rPr>
        <w:t xml:space="preserve">Times New Roman </w:t>
      </w:r>
      <w:r w:rsidRPr="00036945">
        <w:rPr>
          <w:rFonts w:hAnsi="Times New Roman" w:cs="Times New Roman"/>
          <w:sz w:val="24"/>
          <w:szCs w:val="24"/>
        </w:rPr>
        <w:t xml:space="preserve">размером </w:t>
      </w:r>
      <w:r w:rsidRPr="00036945">
        <w:rPr>
          <w:rFonts w:hAnsi="Times New Roman" w:cs="Times New Roman"/>
          <w:sz w:val="24"/>
          <w:szCs w:val="24"/>
        </w:rPr>
        <w:t xml:space="preserve">14, </w:t>
      </w:r>
      <w:r w:rsidRPr="00036945">
        <w:rPr>
          <w:rFonts w:hAnsi="Times New Roman" w:cs="Times New Roman"/>
          <w:sz w:val="24"/>
          <w:szCs w:val="24"/>
        </w:rPr>
        <w:t xml:space="preserve">межстрочный интервал </w:t>
      </w:r>
      <w:r w:rsidRPr="00036945">
        <w:rPr>
          <w:rFonts w:hAnsi="Times New Roman" w:cs="Times New Roman"/>
          <w:sz w:val="24"/>
          <w:szCs w:val="24"/>
        </w:rPr>
        <w:t xml:space="preserve">1,5. </w:t>
      </w:r>
      <w:r w:rsidRPr="00036945">
        <w:rPr>
          <w:rFonts w:hAnsi="Times New Roman" w:cs="Times New Roman"/>
          <w:sz w:val="24"/>
          <w:szCs w:val="24"/>
        </w:rPr>
        <w:t>Выравнивание текста – по ширине</w:t>
      </w:r>
      <w:r w:rsidRPr="00036945">
        <w:rPr>
          <w:rFonts w:hAnsi="Times New Roman" w:cs="Times New Roman"/>
          <w:sz w:val="24"/>
          <w:szCs w:val="24"/>
        </w:rPr>
        <w:t xml:space="preserve">. </w:t>
      </w:r>
      <w:r w:rsidRPr="00036945">
        <w:rPr>
          <w:rFonts w:hAnsi="Times New Roman" w:cs="Times New Roman"/>
          <w:sz w:val="24"/>
          <w:szCs w:val="24"/>
        </w:rPr>
        <w:t>Каждая новая глава начинается с новой страницы</w:t>
      </w:r>
      <w:r w:rsidRPr="00036945">
        <w:rPr>
          <w:rFonts w:hAnsi="Times New Roman" w:cs="Times New Roman"/>
          <w:sz w:val="24"/>
          <w:szCs w:val="24"/>
        </w:rPr>
        <w:t xml:space="preserve">; </w:t>
      </w:r>
      <w:r w:rsidRPr="00036945">
        <w:rPr>
          <w:rFonts w:hAnsi="Times New Roman" w:cs="Times New Roman"/>
          <w:sz w:val="24"/>
          <w:szCs w:val="24"/>
        </w:rPr>
        <w:t>это же пр</w:t>
      </w:r>
      <w:r w:rsidRPr="00036945">
        <w:rPr>
          <w:rFonts w:hAnsi="Times New Roman" w:cs="Times New Roman"/>
          <w:sz w:val="24"/>
          <w:szCs w:val="24"/>
        </w:rPr>
        <w:t xml:space="preserve">авило относится к другим основным структурным частям работы </w:t>
      </w:r>
      <w:r w:rsidRPr="00036945">
        <w:rPr>
          <w:rFonts w:hAnsi="Times New Roman" w:cs="Times New Roman"/>
          <w:sz w:val="24"/>
          <w:szCs w:val="24"/>
        </w:rPr>
        <w:t>(</w:t>
      </w:r>
      <w:r w:rsidRPr="00036945">
        <w:rPr>
          <w:rFonts w:hAnsi="Times New Roman" w:cs="Times New Roman"/>
          <w:sz w:val="24"/>
          <w:szCs w:val="24"/>
        </w:rPr>
        <w:t>введению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заключению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списку литературы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приложениям и т</w:t>
      </w:r>
      <w:r w:rsidRPr="00036945">
        <w:rPr>
          <w:rFonts w:hAnsi="Times New Roman" w:cs="Times New Roman"/>
          <w:sz w:val="24"/>
          <w:szCs w:val="24"/>
        </w:rPr>
        <w:t>.</w:t>
      </w:r>
      <w:r w:rsidRPr="00036945">
        <w:rPr>
          <w:rFonts w:hAnsi="Times New Roman" w:cs="Times New Roman"/>
          <w:sz w:val="24"/>
          <w:szCs w:val="24"/>
        </w:rPr>
        <w:t>д</w:t>
      </w:r>
      <w:r w:rsidRPr="00036945">
        <w:rPr>
          <w:rFonts w:hAnsi="Times New Roman" w:cs="Times New Roman"/>
          <w:sz w:val="24"/>
          <w:szCs w:val="24"/>
        </w:rPr>
        <w:t xml:space="preserve">.). </w:t>
      </w:r>
      <w:r w:rsidRPr="00036945">
        <w:rPr>
          <w:rFonts w:hAnsi="Times New Roman" w:cs="Times New Roman"/>
          <w:sz w:val="24"/>
          <w:szCs w:val="24"/>
        </w:rPr>
        <w:t>Заголовки располагаются посередине страницы без точки на конце</w:t>
      </w:r>
      <w:r w:rsidRPr="00036945">
        <w:rPr>
          <w:rFonts w:hAnsi="Times New Roman" w:cs="Times New Roman"/>
          <w:sz w:val="24"/>
          <w:szCs w:val="24"/>
        </w:rPr>
        <w:t xml:space="preserve">. </w:t>
      </w:r>
      <w:r w:rsidRPr="00036945">
        <w:rPr>
          <w:rFonts w:hAnsi="Times New Roman" w:cs="Times New Roman"/>
          <w:sz w:val="24"/>
          <w:szCs w:val="24"/>
        </w:rPr>
        <w:t>Переносить слова в заголовке не допускается</w:t>
      </w:r>
      <w:r w:rsidRPr="00036945">
        <w:rPr>
          <w:rFonts w:hAnsi="Times New Roman" w:cs="Times New Roman"/>
          <w:sz w:val="24"/>
          <w:szCs w:val="24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Страницы курсовой работы</w:t>
      </w:r>
      <w:r w:rsidRPr="00036945">
        <w:rPr>
          <w:rFonts w:ascii="Times New Roman" w:hAnsi="Times New Roman" w:cs="Times New Roman"/>
        </w:rPr>
        <w:t xml:space="preserve"> или ВКР с таблицами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рисунками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графиками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а также приложения к курсовой работе или ВКР должны иметь сквозную нумерацию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Первой страницей курсовой работы или ВКР является титульный лист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на котором номер страницы не проставляется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Порядковый номер страниц</w:t>
      </w:r>
      <w:r w:rsidRPr="00036945">
        <w:rPr>
          <w:rFonts w:ascii="Times New Roman" w:hAnsi="Times New Roman" w:cs="Times New Roman"/>
        </w:rPr>
        <w:t>ы ставится в правом нижнем углу страницы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>Курсовая работа или ВКР должна быть переплетена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2.  </w:t>
      </w:r>
      <w:r w:rsidRPr="00036945">
        <w:rPr>
          <w:rFonts w:ascii="Times New Roman" w:hAnsi="Times New Roman" w:cs="Times New Roman"/>
        </w:rPr>
        <w:t>Правила написания буквенных аббревиатур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Times New Roman Bold" w:hAnsi="Times New Roman" w:cs="Times New Roman"/>
          <w:sz w:val="24"/>
          <w:szCs w:val="24"/>
        </w:rPr>
      </w:pPr>
      <w:r w:rsidRPr="00036945">
        <w:rPr>
          <w:rFonts w:hAnsi="Times New Roman" w:cs="Times New Roman"/>
          <w:sz w:val="24"/>
          <w:szCs w:val="24"/>
        </w:rPr>
        <w:t>В тексте курсовой работы или ВКР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кроме общепринятых буквенных аббревиатур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могут быть использованы вводимые лично авто</w:t>
      </w:r>
      <w:r w:rsidRPr="00036945">
        <w:rPr>
          <w:rFonts w:hAnsi="Times New Roman" w:cs="Times New Roman"/>
          <w:sz w:val="24"/>
          <w:szCs w:val="24"/>
        </w:rPr>
        <w:t>рами буквенные аббревиатуры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сокращенно обозначающие какие</w:t>
      </w:r>
      <w:r w:rsidRPr="00036945">
        <w:rPr>
          <w:rFonts w:hAnsi="Times New Roman" w:cs="Times New Roman"/>
          <w:sz w:val="24"/>
          <w:szCs w:val="24"/>
        </w:rPr>
        <w:t>-</w:t>
      </w:r>
      <w:r w:rsidRPr="00036945">
        <w:rPr>
          <w:rFonts w:hAnsi="Times New Roman" w:cs="Times New Roman"/>
          <w:sz w:val="24"/>
          <w:szCs w:val="24"/>
        </w:rPr>
        <w:t>либо понятия из соответствующих областей знания</w:t>
      </w:r>
      <w:r w:rsidRPr="00036945">
        <w:rPr>
          <w:rFonts w:hAnsi="Times New Roman" w:cs="Times New Roman"/>
          <w:sz w:val="24"/>
          <w:szCs w:val="24"/>
        </w:rPr>
        <w:t xml:space="preserve">. </w:t>
      </w:r>
      <w:r w:rsidRPr="00036945">
        <w:rPr>
          <w:rFonts w:hAnsi="Times New Roman" w:cs="Times New Roman"/>
          <w:sz w:val="24"/>
          <w:szCs w:val="24"/>
        </w:rPr>
        <w:t>При этом первое упоминание таких аббревиатур указывается в круглых скобках после полного наименования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в дальнейшем они употребляются в тексте без р</w:t>
      </w:r>
      <w:r w:rsidRPr="00036945">
        <w:rPr>
          <w:rFonts w:hAnsi="Times New Roman" w:cs="Times New Roman"/>
          <w:sz w:val="24"/>
          <w:szCs w:val="24"/>
        </w:rPr>
        <w:t>асшифровки</w:t>
      </w:r>
      <w:r w:rsidRPr="00036945">
        <w:rPr>
          <w:rFonts w:hAnsi="Times New Roman" w:cs="Times New Roman"/>
          <w:sz w:val="24"/>
          <w:szCs w:val="24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>Пример</w:t>
      </w:r>
      <w:r w:rsidRPr="00036945">
        <w:rPr>
          <w:rFonts w:ascii="Times New Roman" w:hAnsi="Times New Roman" w:cs="Times New Roman"/>
          <w:i/>
          <w:iCs/>
        </w:rPr>
        <w:t>:</w:t>
      </w:r>
      <w:r w:rsidRPr="00036945">
        <w:rPr>
          <w:rFonts w:ascii="Times New Roman" w:hAnsi="Times New Roman" w:cs="Times New Roman"/>
        </w:rPr>
        <w:t xml:space="preserve"> Согласно Гражданскому кодексу Российской Федерации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  <w:i/>
          <w:iCs/>
        </w:rPr>
        <w:t>далее</w:t>
      </w:r>
      <w:r w:rsidRPr="00036945">
        <w:rPr>
          <w:rFonts w:ascii="Times New Roman" w:hAnsi="Times New Roman" w:cs="Times New Roman"/>
        </w:rPr>
        <w:t xml:space="preserve"> – </w:t>
      </w:r>
      <w:r w:rsidRPr="00036945">
        <w:rPr>
          <w:rFonts w:ascii="Times New Roman" w:hAnsi="Times New Roman" w:cs="Times New Roman"/>
        </w:rPr>
        <w:tab/>
        <w:t>ГК РФ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>выпуск или выдача ценных бумаг подлежит государственной регистрации в случаях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установленных законом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 w:hAnsi="Times New Roman" w:cs="Times New Roman"/>
          <w:b/>
          <w:bCs/>
          <w:sz w:val="24"/>
          <w:szCs w:val="24"/>
        </w:rPr>
      </w:pPr>
      <w:r w:rsidRPr="00036945">
        <w:rPr>
          <w:rFonts w:eastAsia="Cambria" w:hAnsi="Times New Roman" w:cs="Times New Roman"/>
          <w:b/>
          <w:bCs/>
          <w:sz w:val="24"/>
          <w:szCs w:val="24"/>
        </w:rPr>
        <w:t>3.  Сокращения дат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Если в периодическом издании указана дата выхо</w:t>
      </w:r>
      <w:r w:rsidRPr="00036945">
        <w:rPr>
          <w:rFonts w:eastAsia="Cambria" w:hAnsi="Times New Roman" w:cs="Times New Roman"/>
          <w:sz w:val="24"/>
          <w:szCs w:val="24"/>
        </w:rPr>
        <w:t>да и не указан номер, то используются следующие сокращения месяцев в сносках.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i/>
          <w:iCs/>
          <w:sz w:val="24"/>
          <w:szCs w:val="24"/>
        </w:rPr>
      </w:pPr>
      <w:r w:rsidRPr="00036945">
        <w:rPr>
          <w:rFonts w:eastAsia="Cambria" w:hAnsi="Times New Roman" w:cs="Times New Roman"/>
          <w:i/>
          <w:iCs/>
          <w:sz w:val="24"/>
          <w:szCs w:val="24"/>
        </w:rPr>
        <w:t xml:space="preserve">Пример: 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 xml:space="preserve">янв., февр., апр., авг., сент., окт., нояб., дек.; 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март, май, июнь, июль (указываются полностью).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4. Написание названий городов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lastRenderedPageBreak/>
        <w:t>В сносках названия всех городов указываю</w:t>
      </w:r>
      <w:r w:rsidRPr="00036945">
        <w:rPr>
          <w:rFonts w:eastAsia="Cambria" w:hAnsi="Times New Roman" w:cs="Times New Roman"/>
          <w:sz w:val="24"/>
          <w:szCs w:val="24"/>
        </w:rPr>
        <w:t>тся полностью, кроме Москвы (М.) и Санкт-Петербурга (СПб.) Следует учитывать, что название города Санкт-Петербурга менялось: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1) до 1914 г. — СПб.;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2) с 1914 по 1924 г. — Пг. (Петроград);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3) с 1924 по 1992 г. — Л. (Ленинград);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4) с 16 мая 1992 г. — СПб.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 xml:space="preserve">5. </w:t>
      </w:r>
      <w:r w:rsidRPr="00036945">
        <w:rPr>
          <w:rFonts w:eastAsia="Cambria" w:hAnsi="Times New Roman" w:cs="Times New Roman"/>
          <w:sz w:val="24"/>
          <w:szCs w:val="24"/>
        </w:rPr>
        <w:t>Общепринятые сокращения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 xml:space="preserve"> 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I</w:t>
      </w:r>
      <w:r w:rsidRPr="00036945">
        <w:rPr>
          <w:rFonts w:eastAsia="Cambria" w:hAnsi="Times New Roman" w:cs="Times New Roman"/>
          <w:sz w:val="24"/>
          <w:szCs w:val="24"/>
        </w:rPr>
        <w:t xml:space="preserve">. </w:t>
      </w:r>
      <w:r w:rsidRPr="00036945">
        <w:rPr>
          <w:rFonts w:eastAsia="Cambria" w:hAnsi="Times New Roman" w:cs="Times New Roman"/>
          <w:sz w:val="24"/>
          <w:szCs w:val="24"/>
        </w:rPr>
        <w:t>Наименования государств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1) Российская Федерация и субъекты Федерации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а) Название Российской Федерации указывается полностью, в соответствии с названием, указанном в Конституции Российской Федерации – «Российская Федерация».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76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i/>
          <w:iCs/>
          <w:sz w:val="24"/>
          <w:szCs w:val="24"/>
        </w:rPr>
        <w:t>Прим</w:t>
      </w:r>
      <w:r w:rsidRPr="00036945">
        <w:rPr>
          <w:rFonts w:eastAsia="Cambria" w:hAnsi="Times New Roman" w:cs="Times New Roman"/>
          <w:i/>
          <w:iCs/>
          <w:sz w:val="24"/>
          <w:szCs w:val="24"/>
        </w:rPr>
        <w:t>ер:</w:t>
      </w:r>
      <w:r w:rsidRPr="00036945">
        <w:rPr>
          <w:rFonts w:eastAsia="Cambria" w:hAnsi="Times New Roman" w:cs="Times New Roman"/>
          <w:sz w:val="24"/>
          <w:szCs w:val="24"/>
        </w:rPr>
        <w:t xml:space="preserve"> «правовое регулирование оборота лекарственных средств в Российской Федерации). 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б) Названия субъектов Российской Федерации указываются полностью, в соответствии с их названиями в Конституции Российской Федерации:</w:t>
      </w:r>
    </w:p>
    <w:p w:rsidR="00000000" w:rsidRPr="00036945" w:rsidRDefault="00FD213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16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i/>
          <w:iCs/>
          <w:sz w:val="24"/>
          <w:szCs w:val="24"/>
        </w:rPr>
        <w:t>Пример:</w:t>
      </w:r>
      <w:r w:rsidRPr="00036945">
        <w:rPr>
          <w:rFonts w:eastAsia="Cambria" w:hAnsi="Times New Roman" w:cs="Times New Roman"/>
          <w:sz w:val="24"/>
          <w:szCs w:val="24"/>
        </w:rPr>
        <w:t xml:space="preserve"> Калужская область, Санкт-Петерб</w:t>
      </w:r>
      <w:r w:rsidRPr="00036945">
        <w:rPr>
          <w:rFonts w:eastAsia="Cambria" w:hAnsi="Times New Roman" w:cs="Times New Roman"/>
          <w:sz w:val="24"/>
          <w:szCs w:val="24"/>
        </w:rPr>
        <w:t>ург.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  <w:lang w:val="en-US"/>
        </w:rPr>
        <w:t>II</w:t>
      </w:r>
      <w:r w:rsidRPr="00036945">
        <w:rPr>
          <w:rFonts w:eastAsia="Cambria" w:hAnsi="Times New Roman" w:cs="Times New Roman"/>
          <w:sz w:val="24"/>
          <w:szCs w:val="24"/>
        </w:rPr>
        <w:t>. Наименования зарубежных государств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Наименования зарубежных государств указываются в соответствии с их названиями в Конституциях этих государств: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i/>
          <w:iCs/>
          <w:sz w:val="24"/>
          <w:szCs w:val="24"/>
        </w:rPr>
        <w:t>Пример:</w:t>
      </w:r>
      <w:r w:rsidRPr="00036945">
        <w:rPr>
          <w:rFonts w:eastAsia="Cambria" w:hAnsi="Times New Roman" w:cs="Times New Roman"/>
          <w:sz w:val="24"/>
          <w:szCs w:val="24"/>
        </w:rPr>
        <w:t xml:space="preserve"> Федеративная Республика Германия / ФРГ (допустимо использовать общеупотребимое «Германия»); Ли</w:t>
      </w:r>
      <w:r w:rsidRPr="00036945">
        <w:rPr>
          <w:rFonts w:eastAsia="Cambria" w:hAnsi="Times New Roman" w:cs="Times New Roman"/>
          <w:sz w:val="24"/>
          <w:szCs w:val="24"/>
        </w:rPr>
        <w:t>товская Республика, Литва.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III. Названия высших государственных органов Российской Федерации и субъектов Российской Федерации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Наименования высших органов власти Российской Федерации (точное название, строчная — прописная буква) и субъектов Федерации привод</w:t>
      </w:r>
      <w:r w:rsidRPr="00036945">
        <w:rPr>
          <w:rFonts w:eastAsia="Cambria" w:hAnsi="Times New Roman" w:cs="Times New Roman"/>
          <w:sz w:val="24"/>
          <w:szCs w:val="24"/>
        </w:rPr>
        <w:t>ятся так, как они указаны в Конституции РФ или Конституции (Уставе) соответствующего субъекта РФ.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i/>
          <w:iCs/>
          <w:sz w:val="24"/>
          <w:szCs w:val="24"/>
        </w:rPr>
        <w:t>Пример</w:t>
      </w:r>
      <w:r w:rsidRPr="00036945">
        <w:rPr>
          <w:rFonts w:eastAsia="Cambria" w:hAnsi="Times New Roman" w:cs="Times New Roman"/>
          <w:sz w:val="24"/>
          <w:szCs w:val="24"/>
        </w:rPr>
        <w:t>: Правительство Российской Федерации;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Совет Федерации;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Государственная Дума;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Волгоградская областная Дума.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IV. Названия федеральных органов исполнительн</w:t>
      </w:r>
      <w:r w:rsidRPr="00036945">
        <w:rPr>
          <w:rFonts w:eastAsia="Cambria" w:hAnsi="Times New Roman" w:cs="Times New Roman"/>
          <w:sz w:val="24"/>
          <w:szCs w:val="24"/>
        </w:rPr>
        <w:t>ой власти (полные и сокращенные)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 xml:space="preserve">Названия федеральных органов исполнительной власти указываются в соответствии с Перечнем полных и сокращенных наименований федеральных органов государственной власти (введен Распоряжением Администрации Президента РФ № </w:t>
      </w:r>
      <w:r w:rsidRPr="00036945">
        <w:rPr>
          <w:rFonts w:eastAsia="Cambria" w:hAnsi="Times New Roman" w:cs="Times New Roman"/>
          <w:sz w:val="24"/>
          <w:szCs w:val="24"/>
        </w:rPr>
        <w:lastRenderedPageBreak/>
        <w:t xml:space="preserve">943, </w:t>
      </w:r>
      <w:r w:rsidRPr="00036945">
        <w:rPr>
          <w:rFonts w:eastAsia="Cambria" w:hAnsi="Times New Roman" w:cs="Times New Roman"/>
          <w:sz w:val="24"/>
          <w:szCs w:val="24"/>
        </w:rPr>
        <w:t>Аппарата Правительства РФ № 788 от 16.07.2008 «О перечне полных и сокращенных наименований федеральных органов исполнительной власти»).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i/>
          <w:iCs/>
          <w:sz w:val="24"/>
          <w:szCs w:val="24"/>
        </w:rPr>
        <w:t>Пример</w:t>
      </w:r>
      <w:r w:rsidRPr="00036945">
        <w:rPr>
          <w:rFonts w:eastAsia="Cambria" w:hAnsi="Times New Roman" w:cs="Times New Roman"/>
          <w:sz w:val="24"/>
          <w:szCs w:val="24"/>
        </w:rPr>
        <w:t>: Министерство иностранных дел Российской Федерации – МИД России;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Федеральная служба по оборонному заказу – Рособо</w:t>
      </w:r>
      <w:r w:rsidRPr="00036945">
        <w:rPr>
          <w:rFonts w:eastAsia="Cambria" w:hAnsi="Times New Roman" w:cs="Times New Roman"/>
          <w:sz w:val="24"/>
          <w:szCs w:val="24"/>
        </w:rPr>
        <w:t xml:space="preserve">ронзаказ.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6.  </w:t>
      </w:r>
      <w:r w:rsidRPr="00036945">
        <w:rPr>
          <w:rFonts w:ascii="Times New Roman" w:hAnsi="Times New Roman" w:cs="Times New Roman"/>
        </w:rPr>
        <w:t>Правила оформления таблиц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рисунков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графиков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Times New Roman Bold" w:hAnsi="Times New Roman" w:cs="Times New Roman"/>
          <w:sz w:val="24"/>
          <w:szCs w:val="24"/>
        </w:rPr>
      </w:pPr>
      <w:r w:rsidRPr="00036945">
        <w:rPr>
          <w:rFonts w:hAnsi="Times New Roman" w:cs="Times New Roman"/>
          <w:sz w:val="24"/>
          <w:szCs w:val="24"/>
        </w:rPr>
        <w:t>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</w:t>
      </w:r>
      <w:r w:rsidRPr="00036945">
        <w:rPr>
          <w:rFonts w:hAnsi="Times New Roman" w:cs="Times New Roman"/>
          <w:sz w:val="24"/>
          <w:szCs w:val="24"/>
        </w:rPr>
        <w:t xml:space="preserve">. </w:t>
      </w:r>
      <w:r w:rsidRPr="00036945">
        <w:rPr>
          <w:rFonts w:hAnsi="Times New Roman" w:cs="Times New Roman"/>
          <w:sz w:val="24"/>
          <w:szCs w:val="24"/>
        </w:rPr>
        <w:t xml:space="preserve">Размер шрифта – </w:t>
      </w:r>
      <w:r w:rsidRPr="00036945">
        <w:rPr>
          <w:rFonts w:hAnsi="Times New Roman" w:cs="Times New Roman"/>
          <w:sz w:val="24"/>
          <w:szCs w:val="24"/>
        </w:rPr>
        <w:t xml:space="preserve">12 </w:t>
      </w:r>
      <w:r w:rsidRPr="00036945">
        <w:rPr>
          <w:rFonts w:hAnsi="Times New Roman" w:cs="Times New Roman"/>
          <w:sz w:val="24"/>
          <w:szCs w:val="24"/>
        </w:rPr>
        <w:t>пт</w:t>
      </w:r>
      <w:r w:rsidRPr="00036945">
        <w:rPr>
          <w:rFonts w:hAnsi="Times New Roman" w:cs="Times New Roman"/>
          <w:sz w:val="24"/>
          <w:szCs w:val="24"/>
        </w:rPr>
        <w:t xml:space="preserve">. </w:t>
      </w:r>
      <w:r w:rsidRPr="00036945">
        <w:rPr>
          <w:rFonts w:hAnsi="Times New Roman" w:cs="Times New Roman"/>
          <w:sz w:val="24"/>
          <w:szCs w:val="24"/>
        </w:rPr>
        <w:t xml:space="preserve">Нумерация рисунков и таблиц допускается как сквозная </w:t>
      </w:r>
      <w:r w:rsidRPr="00036945">
        <w:rPr>
          <w:rFonts w:hAnsi="Times New Roman" w:cs="Times New Roman"/>
          <w:sz w:val="24"/>
          <w:szCs w:val="24"/>
        </w:rPr>
        <w:t>(</w:t>
      </w:r>
      <w:r w:rsidRPr="00036945">
        <w:rPr>
          <w:rFonts w:hAnsi="Times New Roman" w:cs="Times New Roman"/>
          <w:sz w:val="24"/>
          <w:szCs w:val="24"/>
        </w:rPr>
        <w:t xml:space="preserve">Таблица </w:t>
      </w:r>
      <w:r w:rsidRPr="00036945">
        <w:rPr>
          <w:rFonts w:hAnsi="Times New Roman" w:cs="Times New Roman"/>
          <w:sz w:val="24"/>
          <w:szCs w:val="24"/>
        </w:rPr>
        <w:t xml:space="preserve">1, </w:t>
      </w:r>
      <w:r w:rsidRPr="00036945">
        <w:rPr>
          <w:rFonts w:hAnsi="Times New Roman" w:cs="Times New Roman"/>
          <w:sz w:val="24"/>
          <w:szCs w:val="24"/>
        </w:rPr>
        <w:t xml:space="preserve">Таблица </w:t>
      </w:r>
      <w:r w:rsidRPr="00036945">
        <w:rPr>
          <w:rFonts w:hAnsi="Times New Roman" w:cs="Times New Roman"/>
          <w:sz w:val="24"/>
          <w:szCs w:val="24"/>
        </w:rPr>
        <w:t xml:space="preserve">2 </w:t>
      </w:r>
      <w:r w:rsidRPr="00036945">
        <w:rPr>
          <w:rFonts w:hAnsi="Times New Roman" w:cs="Times New Roman"/>
          <w:sz w:val="24"/>
          <w:szCs w:val="24"/>
        </w:rPr>
        <w:t>и т</w:t>
      </w:r>
      <w:r w:rsidRPr="00036945">
        <w:rPr>
          <w:rFonts w:hAnsi="Times New Roman" w:cs="Times New Roman"/>
          <w:sz w:val="24"/>
          <w:szCs w:val="24"/>
        </w:rPr>
        <w:t>.</w:t>
      </w:r>
      <w:r w:rsidRPr="00036945">
        <w:rPr>
          <w:rFonts w:hAnsi="Times New Roman" w:cs="Times New Roman"/>
          <w:sz w:val="24"/>
          <w:szCs w:val="24"/>
        </w:rPr>
        <w:t>д</w:t>
      </w:r>
      <w:r w:rsidRPr="00036945">
        <w:rPr>
          <w:rFonts w:hAnsi="Times New Roman" w:cs="Times New Roman"/>
          <w:sz w:val="24"/>
          <w:szCs w:val="24"/>
        </w:rPr>
        <w:t xml:space="preserve">.), </w:t>
      </w:r>
      <w:r w:rsidRPr="00036945">
        <w:rPr>
          <w:rFonts w:hAnsi="Times New Roman" w:cs="Times New Roman"/>
          <w:sz w:val="24"/>
          <w:szCs w:val="24"/>
        </w:rPr>
        <w:t>так и по главам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в этом случае номер состоит из номера главы и порядкового номера объекта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 xml:space="preserve">разделенных точкой </w:t>
      </w:r>
      <w:r w:rsidRPr="00036945">
        <w:rPr>
          <w:rFonts w:hAnsi="Times New Roman" w:cs="Times New Roman"/>
          <w:sz w:val="24"/>
          <w:szCs w:val="24"/>
        </w:rPr>
        <w:t>(</w:t>
      </w:r>
      <w:r w:rsidRPr="00036945">
        <w:rPr>
          <w:rFonts w:hAnsi="Times New Roman" w:cs="Times New Roman"/>
          <w:sz w:val="24"/>
          <w:szCs w:val="24"/>
        </w:rPr>
        <w:t xml:space="preserve">Рисунок </w:t>
      </w:r>
      <w:r w:rsidRPr="00036945">
        <w:rPr>
          <w:rFonts w:hAnsi="Times New Roman" w:cs="Times New Roman"/>
          <w:sz w:val="24"/>
          <w:szCs w:val="24"/>
        </w:rPr>
        <w:t xml:space="preserve">1.1, </w:t>
      </w:r>
      <w:r w:rsidRPr="00036945">
        <w:rPr>
          <w:rFonts w:hAnsi="Times New Roman" w:cs="Times New Roman"/>
          <w:sz w:val="24"/>
          <w:szCs w:val="24"/>
        </w:rPr>
        <w:t xml:space="preserve">Рисунок </w:t>
      </w:r>
      <w:r w:rsidRPr="00036945">
        <w:rPr>
          <w:rFonts w:hAnsi="Times New Roman" w:cs="Times New Roman"/>
          <w:sz w:val="24"/>
          <w:szCs w:val="24"/>
        </w:rPr>
        <w:t xml:space="preserve">2.3 </w:t>
      </w:r>
      <w:r w:rsidRPr="00036945">
        <w:rPr>
          <w:rFonts w:hAnsi="Times New Roman" w:cs="Times New Roman"/>
          <w:sz w:val="24"/>
          <w:szCs w:val="24"/>
        </w:rPr>
        <w:t>и т</w:t>
      </w:r>
      <w:r w:rsidRPr="00036945">
        <w:rPr>
          <w:rFonts w:hAnsi="Times New Roman" w:cs="Times New Roman"/>
          <w:sz w:val="24"/>
          <w:szCs w:val="24"/>
        </w:rPr>
        <w:t>.</w:t>
      </w:r>
      <w:r w:rsidRPr="00036945">
        <w:rPr>
          <w:rFonts w:hAnsi="Times New Roman" w:cs="Times New Roman"/>
          <w:sz w:val="24"/>
          <w:szCs w:val="24"/>
        </w:rPr>
        <w:t>п</w:t>
      </w:r>
      <w:r w:rsidRPr="00036945">
        <w:rPr>
          <w:rFonts w:hAnsi="Times New Roman" w:cs="Times New Roman"/>
          <w:sz w:val="24"/>
          <w:szCs w:val="24"/>
        </w:rPr>
        <w:t>.).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6.1. </w:t>
      </w:r>
      <w:r w:rsidRPr="00036945">
        <w:rPr>
          <w:rFonts w:ascii="Times New Roman" w:hAnsi="Times New Roman" w:cs="Times New Roman"/>
        </w:rPr>
        <w:t>Оформление таблиц</w:t>
      </w:r>
      <w:r w:rsidRPr="00036945">
        <w:rPr>
          <w:rFonts w:ascii="Times New Roman" w:hAnsi="Times New Roman" w:cs="Times New Roman"/>
        </w:rPr>
        <w:t xml:space="preserve">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Каждая таблица должна быть обозначена в документе в виде надписи «Таблица №»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выровненной по правому краю строки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После обозначения таблицы обязательно ставится ее название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выровненное по центру строки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Если строки или графы таблицы выходят за формат стр</w:t>
      </w:r>
      <w:r w:rsidRPr="00036945">
        <w:rPr>
          <w:rFonts w:ascii="Times New Roman" w:hAnsi="Times New Roman" w:cs="Times New Roman"/>
        </w:rPr>
        <w:t>аницы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ее делят на части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помещая одну часть под другой или рядом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Слово «Таблица» указывают один раз в начале таблицы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а над другими частями пишут слова «Продолжение табл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» с указанием номера таблицы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Название при этом помещают только над первой ее частью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Допускается помещать таблицу на  листе альбомной ориентации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Связь основного текста с таблицами осуществляется через ссылки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которые употребляются со словом «смотри»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оно обычно сокращается и заключается вместе с шифром в круглые скобки по форме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  <w:i/>
          <w:iCs/>
        </w:rPr>
        <w:tab/>
        <w:t>Прим</w:t>
      </w:r>
      <w:r w:rsidRPr="00036945">
        <w:rPr>
          <w:rFonts w:ascii="Times New Roman" w:eastAsia="Times New Roman Bold" w:hAnsi="Times New Roman" w:cs="Times New Roman"/>
          <w:i/>
          <w:iCs/>
        </w:rPr>
        <w:t xml:space="preserve">ер оформления таблицы с расположением таблицы на </w:t>
      </w:r>
      <w:r w:rsidRPr="00036945">
        <w:rPr>
          <w:rFonts w:ascii="Times New Roman" w:hAnsi="Times New Roman" w:cs="Times New Roman"/>
          <w:i/>
          <w:iCs/>
        </w:rPr>
        <w:t>2-</w:t>
      </w:r>
      <w:r w:rsidRPr="00036945">
        <w:rPr>
          <w:rFonts w:ascii="Times New Roman" w:hAnsi="Times New Roman" w:cs="Times New Roman"/>
          <w:i/>
          <w:iCs/>
        </w:rPr>
        <w:t>х и более листах</w:t>
      </w:r>
      <w:r w:rsidRPr="00036945">
        <w:rPr>
          <w:rFonts w:ascii="Times New Roman" w:hAnsi="Times New Roman" w:cs="Times New Roman"/>
        </w:rPr>
        <w:t xml:space="preserve">: </w:t>
      </w: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right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Таблица № </w:t>
      </w:r>
      <w:r w:rsidRPr="00036945">
        <w:rPr>
          <w:rFonts w:ascii="Times New Roman" w:hAnsi="Times New Roman" w:cs="Times New Roman"/>
        </w:rPr>
        <w:t>1</w:t>
      </w: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center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Название таблицы</w:t>
      </w:r>
    </w:p>
    <w:tbl>
      <w:tblPr>
        <w:tblW w:w="0" w:type="auto"/>
        <w:jc w:val="center"/>
        <w:tblInd w:w="216" w:type="dxa"/>
        <w:tblLayout w:type="fixed"/>
        <w:tblLook w:val="0000"/>
      </w:tblPr>
      <w:tblGrid>
        <w:gridCol w:w="2337"/>
        <w:gridCol w:w="2337"/>
        <w:gridCol w:w="2337"/>
        <w:gridCol w:w="2338"/>
      </w:tblGrid>
      <w:tr w:rsidR="00000000" w:rsidRPr="00036945">
        <w:trPr>
          <w:cantSplit/>
          <w:trHeight w:val="310"/>
          <w:jc w:val="center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 xml:space="preserve">Заголовок </w:t>
            </w:r>
            <w:r w:rsidRPr="00036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 xml:space="preserve">Заголовок </w:t>
            </w:r>
            <w:r w:rsidRPr="000369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 xml:space="preserve">Заголовок </w:t>
            </w:r>
            <w:r w:rsidRPr="00036945">
              <w:rPr>
                <w:rFonts w:ascii="Times New Roman" w:hAnsi="Times New Roman" w:cs="Times New Roman"/>
              </w:rPr>
              <w:t>3</w:t>
            </w:r>
          </w:p>
        </w:tc>
      </w:tr>
      <w:tr w:rsidR="00000000" w:rsidRPr="00036945">
        <w:trPr>
          <w:cantSplit/>
          <w:trHeight w:val="310"/>
          <w:jc w:val="center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36945" w:rsidRDefault="00FD213A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36945" w:rsidRDefault="00FD213A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 xml:space="preserve">Подзаголовок </w:t>
            </w:r>
            <w:r w:rsidRPr="00036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 xml:space="preserve">Подзаголовок </w:t>
            </w:r>
            <w:r w:rsidRPr="00036945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036945">
        <w:trPr>
          <w:cantSplit/>
          <w:trHeight w:val="31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4</w:t>
            </w:r>
          </w:p>
        </w:tc>
      </w:tr>
      <w:tr w:rsidR="00000000" w:rsidRPr="00036945">
        <w:trPr>
          <w:cantSplit/>
          <w:trHeight w:val="31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</w:tr>
      <w:tr w:rsidR="00000000" w:rsidRPr="00036945">
        <w:trPr>
          <w:cantSplit/>
          <w:trHeight w:val="310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</w:tr>
    </w:tbl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8" w:right="0" w:hanging="108"/>
        <w:jc w:val="center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center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right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right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продолжение табл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1</w:t>
      </w:r>
    </w:p>
    <w:tbl>
      <w:tblPr>
        <w:tblW w:w="0" w:type="auto"/>
        <w:jc w:val="right"/>
        <w:tblInd w:w="216" w:type="dxa"/>
        <w:tblLayout w:type="fixed"/>
        <w:tblLook w:val="0000"/>
      </w:tblPr>
      <w:tblGrid>
        <w:gridCol w:w="2337"/>
        <w:gridCol w:w="2337"/>
        <w:gridCol w:w="2337"/>
        <w:gridCol w:w="2338"/>
      </w:tblGrid>
      <w:tr w:rsidR="00000000" w:rsidRPr="00036945">
        <w:trPr>
          <w:cantSplit/>
          <w:trHeight w:val="310"/>
          <w:jc w:val="righ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4</w:t>
            </w:r>
          </w:p>
        </w:tc>
      </w:tr>
      <w:tr w:rsidR="00000000" w:rsidRPr="00036945">
        <w:trPr>
          <w:cantSplit/>
          <w:trHeight w:val="310"/>
          <w:jc w:val="righ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</w:tr>
      <w:tr w:rsidR="00000000" w:rsidRPr="00036945">
        <w:trPr>
          <w:cantSplit/>
          <w:trHeight w:val="310"/>
          <w:jc w:val="righ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Pr="00036945" w:rsidRDefault="00FD213A">
            <w:pPr>
              <w:pStyle w:val="1"/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36945">
              <w:rPr>
                <w:rFonts w:ascii="Times New Roman" w:hAnsi="Times New Roman" w:cs="Times New Roman"/>
              </w:rPr>
              <w:t>…</w:t>
            </w:r>
          </w:p>
        </w:tc>
      </w:tr>
    </w:tbl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8" w:right="0" w:hanging="108"/>
        <w:jc w:val="right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right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6.2. </w:t>
      </w:r>
      <w:r w:rsidRPr="00036945">
        <w:rPr>
          <w:rFonts w:ascii="Times New Roman" w:hAnsi="Times New Roman" w:cs="Times New Roman"/>
        </w:rPr>
        <w:t>Оформление рисунков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Порядковый номер рисунка и его название проставляются под рисунком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Ниже наименования при необходимости могут быть приведены пояснительные данные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Допускается помещать таблицу на  листе альбомной ориентации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Связь основного текста с ри</w:t>
      </w:r>
      <w:r w:rsidRPr="00036945">
        <w:rPr>
          <w:rFonts w:ascii="Times New Roman" w:hAnsi="Times New Roman" w:cs="Times New Roman"/>
        </w:rPr>
        <w:t>сунками осуществляется через ссылки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которые употребляются со словом «смотри»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оно обычно сокращается и заключается вместе с шифром в круглые скобки по форме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  <w:i/>
          <w:iCs/>
        </w:rPr>
        <w:tab/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  <w:i/>
          <w:iCs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  <w:i/>
          <w:iCs/>
        </w:rPr>
      </w:pPr>
      <w:r w:rsidRPr="00036945">
        <w:rPr>
          <w:rFonts w:ascii="Times New Roman" w:hAnsi="Times New Roman" w:cs="Times New Roman"/>
          <w:i/>
          <w:iCs/>
        </w:rPr>
        <w:t>Пример</w:t>
      </w:r>
      <w:r w:rsidRPr="00036945">
        <w:rPr>
          <w:rFonts w:ascii="Times New Roman" w:hAnsi="Times New Roman" w:cs="Times New Roman"/>
          <w:i/>
          <w:iCs/>
        </w:rPr>
        <w:t>:</w:t>
      </w: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                                   </w:t>
      </w:r>
      <w:r w:rsidR="00036945">
        <w:rPr>
          <w:rFonts w:ascii="Times New Roman" w:hAnsi="Times New Roman" w:cs="Times New Roman"/>
          <w:noProof/>
        </w:rPr>
        <w:drawing>
          <wp:inline distT="0" distB="0" distL="0" distR="0">
            <wp:extent cx="2333625" cy="14668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center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Рис</w:t>
      </w:r>
      <w:r w:rsidRPr="00036945">
        <w:rPr>
          <w:rFonts w:ascii="Times New Roman" w:hAnsi="Times New Roman" w:cs="Times New Roman"/>
        </w:rPr>
        <w:t xml:space="preserve">. 1. </w:t>
      </w:r>
      <w:r w:rsidRPr="00036945">
        <w:rPr>
          <w:rFonts w:ascii="Times New Roman" w:hAnsi="Times New Roman" w:cs="Times New Roman"/>
        </w:rPr>
        <w:t>Название рис</w:t>
      </w:r>
      <w:r w:rsidRPr="00036945">
        <w:rPr>
          <w:rFonts w:ascii="Times New Roman" w:hAnsi="Times New Roman" w:cs="Times New Roman"/>
        </w:rPr>
        <w:t>унка</w:t>
      </w:r>
      <w:r w:rsidRPr="00036945">
        <w:rPr>
          <w:rFonts w:ascii="Times New Roman" w:hAnsi="Times New Roman" w:cs="Times New Roman"/>
        </w:rPr>
        <w:t>:</w:t>
      </w: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center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а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>…</w:t>
      </w:r>
      <w:r w:rsidRPr="00036945">
        <w:rPr>
          <w:rFonts w:ascii="Times New Roman" w:hAnsi="Times New Roman" w:cs="Times New Roman"/>
        </w:rPr>
        <w:t xml:space="preserve">; </w:t>
      </w:r>
      <w:r w:rsidRPr="00036945">
        <w:rPr>
          <w:rFonts w:ascii="Times New Roman" w:hAnsi="Times New Roman" w:cs="Times New Roman"/>
        </w:rPr>
        <w:t>б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>…</w:t>
      </w:r>
      <w:r w:rsidRPr="00036945">
        <w:rPr>
          <w:rFonts w:ascii="Times New Roman" w:hAnsi="Times New Roman" w:cs="Times New Roman"/>
        </w:rPr>
        <w:t xml:space="preserve">; </w:t>
      </w:r>
      <w:r w:rsidRPr="00036945">
        <w:rPr>
          <w:rFonts w:ascii="Times New Roman" w:hAnsi="Times New Roman" w:cs="Times New Roman"/>
        </w:rPr>
        <w:t>в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>…</w:t>
      </w:r>
      <w:r w:rsidRPr="00036945">
        <w:rPr>
          <w:rFonts w:ascii="Times New Roman" w:hAnsi="Times New Roman" w:cs="Times New Roman"/>
        </w:rPr>
        <w:t xml:space="preserve">; </w:t>
      </w:r>
      <w:r w:rsidRPr="00036945">
        <w:rPr>
          <w:rFonts w:ascii="Times New Roman" w:hAnsi="Times New Roman" w:cs="Times New Roman"/>
        </w:rPr>
        <w:t>г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>…</w:t>
      </w:r>
    </w:p>
    <w:p w:rsidR="00000000" w:rsidRPr="00036945" w:rsidRDefault="00FD213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right="0" w:firstLine="0"/>
        <w:jc w:val="center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Times New Roman Bold" w:hAnsi="Times New Roman" w:cs="Times New Roman"/>
          <w:sz w:val="24"/>
          <w:szCs w:val="24"/>
        </w:rPr>
      </w:pPr>
      <w:r w:rsidRPr="00036945">
        <w:rPr>
          <w:rFonts w:hAnsi="Times New Roman" w:cs="Times New Roman"/>
          <w:sz w:val="24"/>
          <w:szCs w:val="24"/>
        </w:rPr>
        <w:t>Названия рисунков располагаются под рисунками по центру страницы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названия таблиц – над таблицами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выравнивание по правому краю</w:t>
      </w:r>
      <w:r w:rsidRPr="00036945">
        <w:rPr>
          <w:rFonts w:hAnsi="Times New Roman" w:cs="Times New Roman"/>
          <w:sz w:val="24"/>
          <w:szCs w:val="24"/>
        </w:rPr>
        <w:t xml:space="preserve">. </w:t>
      </w:r>
      <w:r w:rsidRPr="00036945">
        <w:rPr>
          <w:rFonts w:hAnsi="Times New Roman" w:cs="Times New Roman"/>
          <w:sz w:val="24"/>
          <w:szCs w:val="24"/>
        </w:rPr>
        <w:t xml:space="preserve">На все рисунки </w:t>
      </w:r>
      <w:r w:rsidRPr="00036945">
        <w:rPr>
          <w:rFonts w:hAnsi="Times New Roman" w:cs="Times New Roman"/>
          <w:sz w:val="24"/>
          <w:szCs w:val="24"/>
        </w:rPr>
        <w:t>(</w:t>
      </w:r>
      <w:r w:rsidRPr="00036945">
        <w:rPr>
          <w:rFonts w:hAnsi="Times New Roman" w:cs="Times New Roman"/>
          <w:sz w:val="24"/>
          <w:szCs w:val="24"/>
        </w:rPr>
        <w:t>таблицы</w:t>
      </w:r>
      <w:r w:rsidRPr="00036945">
        <w:rPr>
          <w:rFonts w:hAnsi="Times New Roman" w:cs="Times New Roman"/>
          <w:sz w:val="24"/>
          <w:szCs w:val="24"/>
        </w:rPr>
        <w:t xml:space="preserve">) </w:t>
      </w:r>
      <w:r w:rsidRPr="00036945">
        <w:rPr>
          <w:rFonts w:hAnsi="Times New Roman" w:cs="Times New Roman"/>
          <w:sz w:val="24"/>
          <w:szCs w:val="24"/>
        </w:rPr>
        <w:t>должны быть указания в тексте работы</w:t>
      </w:r>
      <w:r w:rsidRPr="00036945">
        <w:rPr>
          <w:rFonts w:hAnsi="Times New Roman" w:cs="Times New Roman"/>
          <w:sz w:val="24"/>
          <w:szCs w:val="24"/>
        </w:rPr>
        <w:t xml:space="preserve">. </w:t>
      </w:r>
      <w:r w:rsidRPr="00036945">
        <w:rPr>
          <w:rFonts w:hAnsi="Times New Roman" w:cs="Times New Roman"/>
          <w:sz w:val="24"/>
          <w:szCs w:val="24"/>
        </w:rPr>
        <w:t xml:space="preserve">Рисунки </w:t>
      </w:r>
      <w:r w:rsidRPr="00036945">
        <w:rPr>
          <w:rFonts w:hAnsi="Times New Roman" w:cs="Times New Roman"/>
          <w:sz w:val="24"/>
          <w:szCs w:val="24"/>
        </w:rPr>
        <w:t>(</w:t>
      </w:r>
      <w:r w:rsidRPr="00036945">
        <w:rPr>
          <w:rFonts w:hAnsi="Times New Roman" w:cs="Times New Roman"/>
          <w:sz w:val="24"/>
          <w:szCs w:val="24"/>
        </w:rPr>
        <w:t>таблицы</w:t>
      </w:r>
      <w:r w:rsidRPr="00036945">
        <w:rPr>
          <w:rFonts w:hAnsi="Times New Roman" w:cs="Times New Roman"/>
          <w:sz w:val="24"/>
          <w:szCs w:val="24"/>
        </w:rPr>
        <w:t xml:space="preserve">) </w:t>
      </w:r>
      <w:r w:rsidRPr="00036945">
        <w:rPr>
          <w:rFonts w:hAnsi="Times New Roman" w:cs="Times New Roman"/>
          <w:sz w:val="24"/>
          <w:szCs w:val="24"/>
        </w:rPr>
        <w:t>необходимо распо</w:t>
      </w:r>
      <w:r w:rsidRPr="00036945">
        <w:rPr>
          <w:rFonts w:hAnsi="Times New Roman" w:cs="Times New Roman"/>
          <w:sz w:val="24"/>
          <w:szCs w:val="24"/>
        </w:rPr>
        <w:t>лагать в работе непосредственно после текста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в котором они упоминается впервые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или на следующей странице</w:t>
      </w:r>
      <w:r w:rsidRPr="00036945">
        <w:rPr>
          <w:rFonts w:hAnsi="Times New Roman" w:cs="Times New Roman"/>
          <w:sz w:val="24"/>
          <w:szCs w:val="24"/>
        </w:rPr>
        <w:t xml:space="preserve">. </w:t>
      </w:r>
      <w:r w:rsidRPr="00036945">
        <w:rPr>
          <w:rFonts w:hAnsi="Times New Roman" w:cs="Times New Roman"/>
          <w:sz w:val="24"/>
          <w:szCs w:val="24"/>
        </w:rPr>
        <w:t xml:space="preserve">В случае если рисунок </w:t>
      </w:r>
      <w:r w:rsidRPr="00036945">
        <w:rPr>
          <w:rFonts w:hAnsi="Times New Roman" w:cs="Times New Roman"/>
          <w:sz w:val="24"/>
          <w:szCs w:val="24"/>
        </w:rPr>
        <w:t>(</w:t>
      </w:r>
      <w:r w:rsidRPr="00036945">
        <w:rPr>
          <w:rFonts w:hAnsi="Times New Roman" w:cs="Times New Roman"/>
          <w:sz w:val="24"/>
          <w:szCs w:val="24"/>
        </w:rPr>
        <w:t>таблица</w:t>
      </w:r>
      <w:r w:rsidRPr="00036945">
        <w:rPr>
          <w:rFonts w:hAnsi="Times New Roman" w:cs="Times New Roman"/>
          <w:sz w:val="24"/>
          <w:szCs w:val="24"/>
        </w:rPr>
        <w:t xml:space="preserve">) </w:t>
      </w:r>
      <w:r w:rsidRPr="00036945">
        <w:rPr>
          <w:rFonts w:hAnsi="Times New Roman" w:cs="Times New Roman"/>
          <w:sz w:val="24"/>
          <w:szCs w:val="24"/>
        </w:rPr>
        <w:t>заимствован из какого</w:t>
      </w:r>
      <w:r w:rsidRPr="00036945">
        <w:rPr>
          <w:rFonts w:hAnsi="Times New Roman" w:cs="Times New Roman"/>
          <w:sz w:val="24"/>
          <w:szCs w:val="24"/>
        </w:rPr>
        <w:t>-</w:t>
      </w:r>
      <w:r w:rsidRPr="00036945">
        <w:rPr>
          <w:rFonts w:hAnsi="Times New Roman" w:cs="Times New Roman"/>
          <w:sz w:val="24"/>
          <w:szCs w:val="24"/>
        </w:rPr>
        <w:t>либо источника</w:t>
      </w:r>
      <w:r w:rsidRPr="00036945">
        <w:rPr>
          <w:rFonts w:hAnsi="Times New Roman" w:cs="Times New Roman"/>
          <w:sz w:val="24"/>
          <w:szCs w:val="24"/>
        </w:rPr>
        <w:t xml:space="preserve">, </w:t>
      </w:r>
      <w:r w:rsidRPr="00036945">
        <w:rPr>
          <w:rFonts w:hAnsi="Times New Roman" w:cs="Times New Roman"/>
          <w:sz w:val="24"/>
          <w:szCs w:val="24"/>
        </w:rPr>
        <w:t>под названием даётся ссылка на источник заимствования</w:t>
      </w:r>
      <w:r w:rsidRPr="00036945">
        <w:rPr>
          <w:rFonts w:hAnsi="Times New Roman" w:cs="Times New Roman"/>
          <w:sz w:val="24"/>
          <w:szCs w:val="24"/>
        </w:rPr>
        <w:t xml:space="preserve">. 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Times New Roman Bold" w:hAnsi="Times New Roman" w:cs="Times New Roman"/>
          <w:sz w:val="24"/>
          <w:szCs w:val="24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lastRenderedPageBreak/>
        <w:t xml:space="preserve">6.3. </w:t>
      </w:r>
      <w:r w:rsidRPr="00036945">
        <w:rPr>
          <w:rFonts w:ascii="Times New Roman" w:hAnsi="Times New Roman" w:cs="Times New Roman"/>
        </w:rPr>
        <w:t>Оформление графи</w:t>
      </w:r>
      <w:r w:rsidRPr="00036945">
        <w:rPr>
          <w:rFonts w:ascii="Times New Roman" w:hAnsi="Times New Roman" w:cs="Times New Roman"/>
        </w:rPr>
        <w:t>ков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При построении графиков по осям координат вводятся соответствующие показатели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буквенные обозначения которых выносятся на концы координатных осей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фиксируемые стрелками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При необходимости вдоль координатных осей делаются поясняющие надписи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Допускается</w:t>
      </w:r>
      <w:r w:rsidRPr="00036945">
        <w:rPr>
          <w:rFonts w:ascii="Times New Roman" w:hAnsi="Times New Roman" w:cs="Times New Roman"/>
        </w:rPr>
        <w:t xml:space="preserve"> помещать таблицу на  листе альбомной ориентации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Связь основного текста с графиками осуществляется через ссылки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которые употребляются со словом «смотри»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оно обычно сокращается и заключается вместе с шифром в круглые скобки по форме</w:t>
      </w:r>
      <w:r w:rsidRPr="00036945">
        <w:rPr>
          <w:rFonts w:ascii="Times New Roman" w:hAnsi="Times New Roman" w:cs="Times New Roman"/>
        </w:rPr>
        <w:t>.</w:t>
      </w:r>
      <w:bookmarkStart w:id="0" w:name="LitListVKR"/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 </w:t>
      </w:r>
      <w:r w:rsidRPr="00036945">
        <w:rPr>
          <w:rFonts w:ascii="Times New Roman" w:hAnsi="Times New Roman" w:cs="Times New Roman"/>
        </w:rPr>
        <w:t>Правила оформлен</w:t>
      </w:r>
      <w:r w:rsidRPr="00036945">
        <w:rPr>
          <w:rFonts w:ascii="Times New Roman" w:hAnsi="Times New Roman" w:cs="Times New Roman"/>
        </w:rPr>
        <w:t>ия ссылок на использованные источники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7.1. </w:t>
      </w:r>
      <w:r w:rsidRPr="00036945">
        <w:rPr>
          <w:rFonts w:ascii="Times New Roman" w:hAnsi="Times New Roman" w:cs="Times New Roman"/>
        </w:rPr>
        <w:t>Оформление ссылок на законы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иные нормативные правовые акты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1) </w:t>
      </w:r>
      <w:r w:rsidRPr="00036945">
        <w:rPr>
          <w:rFonts w:ascii="Times New Roman" w:hAnsi="Times New Roman" w:cs="Times New Roman"/>
        </w:rPr>
        <w:t>Законодательные акты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Ссылки на источники официального опубликования нормативных актов отделяются от реквизитов закона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иного нормативного правового ак</w:t>
      </w:r>
      <w:r w:rsidRPr="00036945">
        <w:rPr>
          <w:rFonts w:ascii="Times New Roman" w:hAnsi="Times New Roman" w:cs="Times New Roman"/>
        </w:rPr>
        <w:t>та знаком «</w:t>
      </w:r>
      <w:r w:rsidRPr="00036945">
        <w:rPr>
          <w:rFonts w:ascii="Times New Roman" w:hAnsi="Times New Roman" w:cs="Times New Roman"/>
        </w:rPr>
        <w:t>//</w:t>
      </w:r>
      <w:r w:rsidRPr="00036945">
        <w:rPr>
          <w:rFonts w:ascii="Times New Roman" w:hAnsi="Times New Roman" w:cs="Times New Roman"/>
        </w:rPr>
        <w:t>»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Названия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реквизиты законодательных актов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дата принятия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название принявшего органа указываются в той последовательности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 xml:space="preserve">в которой они даны в источнике их официального опубликования — Собрании законодательства Российской Федерации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разде</w:t>
      </w:r>
      <w:r w:rsidRPr="00036945">
        <w:rPr>
          <w:rFonts w:ascii="Times New Roman" w:hAnsi="Times New Roman" w:cs="Times New Roman"/>
        </w:rPr>
        <w:t>л первый</w:t>
      </w:r>
      <w:r w:rsidRPr="00036945">
        <w:rPr>
          <w:rFonts w:ascii="Times New Roman" w:hAnsi="Times New Roman" w:cs="Times New Roman"/>
        </w:rPr>
        <w:t xml:space="preserve">). </w:t>
      </w:r>
      <w:r w:rsidRPr="00036945">
        <w:rPr>
          <w:rFonts w:ascii="Times New Roman" w:hAnsi="Times New Roman" w:cs="Times New Roman"/>
        </w:rPr>
        <w:t>Названия законов пишутся с прописной буквы</w:t>
      </w:r>
      <w:r w:rsidRPr="00036945">
        <w:rPr>
          <w:rFonts w:ascii="Times New Roman" w:hAnsi="Times New Roman" w:cs="Times New Roman"/>
        </w:rPr>
        <w:t xml:space="preserve">: </w:t>
      </w:r>
      <w:r w:rsidRPr="00036945">
        <w:rPr>
          <w:rFonts w:ascii="Times New Roman" w:hAnsi="Times New Roman" w:cs="Times New Roman"/>
        </w:rPr>
        <w:t xml:space="preserve">Закон Российской Федерации </w:t>
      </w:r>
      <w:r w:rsidRPr="00036945">
        <w:rPr>
          <w:rFonts w:ascii="Times New Roman" w:hAnsi="Times New Roman" w:cs="Times New Roman"/>
        </w:rPr>
        <w:t xml:space="preserve">/ </w:t>
      </w:r>
      <w:r w:rsidRPr="00036945">
        <w:rPr>
          <w:rFonts w:ascii="Times New Roman" w:hAnsi="Times New Roman" w:cs="Times New Roman"/>
        </w:rPr>
        <w:t xml:space="preserve">Федеральный закон </w:t>
      </w:r>
      <w:r w:rsidRPr="00036945">
        <w:rPr>
          <w:rFonts w:ascii="Times New Roman" w:hAnsi="Times New Roman" w:cs="Times New Roman"/>
        </w:rPr>
        <w:t xml:space="preserve">/ </w:t>
      </w:r>
      <w:r w:rsidRPr="00036945">
        <w:rPr>
          <w:rFonts w:ascii="Times New Roman" w:hAnsi="Times New Roman" w:cs="Times New Roman"/>
        </w:rPr>
        <w:t>Федеральный конституционный закон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При цитировании актов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в которые внесены изменения и дополнения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следует указывать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помимо реквизитов закона «с изм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и доп</w:t>
      </w:r>
      <w:r w:rsidRPr="00036945">
        <w:rPr>
          <w:rFonts w:ascii="Times New Roman" w:hAnsi="Times New Roman" w:cs="Times New Roman"/>
        </w:rPr>
        <w:t xml:space="preserve">., </w:t>
      </w:r>
      <w:r w:rsidRPr="00036945">
        <w:rPr>
          <w:rFonts w:ascii="Times New Roman" w:hAnsi="Times New Roman" w:cs="Times New Roman"/>
        </w:rPr>
        <w:t>вступ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в силу с </w:t>
      </w:r>
      <w:r w:rsidRPr="00036945">
        <w:rPr>
          <w:rFonts w:ascii="Times New Roman" w:hAnsi="Times New Roman" w:cs="Times New Roman"/>
        </w:rPr>
        <w:t>&lt;</w:t>
      </w:r>
      <w:r w:rsidRPr="00036945">
        <w:rPr>
          <w:rFonts w:ascii="Times New Roman" w:hAnsi="Times New Roman" w:cs="Times New Roman"/>
        </w:rPr>
        <w:t>дата</w:t>
      </w:r>
      <w:r w:rsidRPr="00036945">
        <w:rPr>
          <w:rFonts w:ascii="Times New Roman" w:hAnsi="Times New Roman" w:cs="Times New Roman"/>
        </w:rPr>
        <w:t>&gt;</w:t>
      </w:r>
      <w:r w:rsidRPr="00036945">
        <w:rPr>
          <w:rFonts w:ascii="Times New Roman" w:hAnsi="Times New Roman" w:cs="Times New Roman"/>
        </w:rPr>
        <w:t>»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>Примеры цитирования</w:t>
      </w:r>
      <w:r w:rsidRPr="00036945">
        <w:rPr>
          <w:rFonts w:ascii="Times New Roman" w:hAnsi="Times New Roman" w:cs="Times New Roman"/>
        </w:rPr>
        <w:t>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1</w:t>
      </w:r>
      <w:r w:rsidRPr="00036945">
        <w:rPr>
          <w:rFonts w:ascii="Times New Roman" w:hAnsi="Times New Roman" w:cs="Times New Roman"/>
        </w:rPr>
        <w:t xml:space="preserve"> (</w:t>
      </w:r>
      <w:r w:rsidRPr="00036945">
        <w:rPr>
          <w:rFonts w:ascii="Times New Roman" w:hAnsi="Times New Roman" w:cs="Times New Roman"/>
        </w:rPr>
        <w:t>законы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Федеральный закон от </w:t>
      </w:r>
      <w:r w:rsidRPr="00036945">
        <w:rPr>
          <w:rFonts w:ascii="Times New Roman" w:hAnsi="Times New Roman" w:cs="Times New Roman"/>
        </w:rPr>
        <w:t xml:space="preserve">05.04.2013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44-</w:t>
      </w:r>
      <w:r w:rsidRPr="00036945">
        <w:rPr>
          <w:rFonts w:ascii="Times New Roman" w:hAnsi="Times New Roman" w:cs="Times New Roman"/>
        </w:rPr>
        <w:t>ФЗ «О контрактной системе в сфере закупок товаров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работ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 xml:space="preserve">услуг для обеспечения государственных и муниципальных нужд»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с изм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и доп</w:t>
      </w:r>
      <w:r w:rsidRPr="00036945">
        <w:rPr>
          <w:rFonts w:ascii="Times New Roman" w:hAnsi="Times New Roman" w:cs="Times New Roman"/>
        </w:rPr>
        <w:t xml:space="preserve">., </w:t>
      </w:r>
      <w:r w:rsidRPr="00036945">
        <w:rPr>
          <w:rFonts w:ascii="Times New Roman" w:hAnsi="Times New Roman" w:cs="Times New Roman"/>
        </w:rPr>
        <w:t>вступ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в с</w:t>
      </w:r>
      <w:r w:rsidRPr="00036945">
        <w:rPr>
          <w:rFonts w:ascii="Times New Roman" w:hAnsi="Times New Roman" w:cs="Times New Roman"/>
        </w:rPr>
        <w:t xml:space="preserve">илу с </w:t>
      </w:r>
      <w:r w:rsidRPr="00036945">
        <w:rPr>
          <w:rFonts w:ascii="Times New Roman" w:hAnsi="Times New Roman" w:cs="Times New Roman"/>
        </w:rPr>
        <w:t xml:space="preserve">15.09.2015) // </w:t>
      </w:r>
      <w:r w:rsidRPr="00036945">
        <w:rPr>
          <w:rFonts w:ascii="Times New Roman" w:hAnsi="Times New Roman" w:cs="Times New Roman"/>
        </w:rPr>
        <w:t>Российская газета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 xml:space="preserve">80. 12.04.2013.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 xml:space="preserve">2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кодексы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Кодекс Торгового Мореплавания Российской Федерации от </w:t>
      </w:r>
      <w:r w:rsidRPr="00036945">
        <w:rPr>
          <w:rFonts w:ascii="Times New Roman" w:hAnsi="Times New Roman" w:cs="Times New Roman"/>
        </w:rPr>
        <w:t xml:space="preserve">30.04.1999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81-</w:t>
      </w:r>
      <w:r w:rsidRPr="00036945">
        <w:rPr>
          <w:rFonts w:ascii="Times New Roman" w:hAnsi="Times New Roman" w:cs="Times New Roman"/>
        </w:rPr>
        <w:t xml:space="preserve">ФЗ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 xml:space="preserve">принят ГД ФС РФ </w:t>
      </w:r>
      <w:r w:rsidRPr="00036945">
        <w:rPr>
          <w:rFonts w:ascii="Times New Roman" w:hAnsi="Times New Roman" w:cs="Times New Roman"/>
        </w:rPr>
        <w:t xml:space="preserve">31.03.1999) // </w:t>
      </w:r>
      <w:r w:rsidRPr="00036945">
        <w:rPr>
          <w:rFonts w:ascii="Times New Roman" w:hAnsi="Times New Roman" w:cs="Times New Roman"/>
        </w:rPr>
        <w:t>Собрание законодательства РФ</w:t>
      </w:r>
      <w:r w:rsidRPr="00036945">
        <w:rPr>
          <w:rFonts w:ascii="Times New Roman" w:hAnsi="Times New Roman" w:cs="Times New Roman"/>
        </w:rPr>
        <w:t xml:space="preserve">. 03.05.1999.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 xml:space="preserve">18. </w:t>
      </w:r>
      <w:r w:rsidRPr="00036945">
        <w:rPr>
          <w:rFonts w:ascii="Times New Roman" w:hAnsi="Times New Roman" w:cs="Times New Roman"/>
        </w:rPr>
        <w:t>Ст</w:t>
      </w:r>
      <w:r w:rsidRPr="00036945">
        <w:rPr>
          <w:rFonts w:ascii="Times New Roman" w:hAnsi="Times New Roman" w:cs="Times New Roman"/>
        </w:rPr>
        <w:t>. 2207.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3</w:t>
      </w:r>
      <w:r w:rsidRPr="00036945">
        <w:rPr>
          <w:rFonts w:ascii="Times New Roman" w:hAnsi="Times New Roman" w:cs="Times New Roman"/>
        </w:rPr>
        <w:t xml:space="preserve"> (</w:t>
      </w:r>
      <w:r w:rsidRPr="00036945">
        <w:rPr>
          <w:rFonts w:ascii="Times New Roman" w:hAnsi="Times New Roman" w:cs="Times New Roman"/>
        </w:rPr>
        <w:t>основы законодательства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Основы законодательства Российской Федерации о нотариате от </w:t>
      </w:r>
      <w:r w:rsidRPr="00036945">
        <w:rPr>
          <w:rFonts w:ascii="Times New Roman" w:hAnsi="Times New Roman" w:cs="Times New Roman"/>
        </w:rPr>
        <w:t xml:space="preserve">11 </w:t>
      </w:r>
      <w:r w:rsidRPr="00036945">
        <w:rPr>
          <w:rFonts w:ascii="Times New Roman" w:hAnsi="Times New Roman" w:cs="Times New Roman"/>
        </w:rPr>
        <w:t xml:space="preserve">февраля </w:t>
      </w:r>
      <w:r w:rsidRPr="00036945">
        <w:rPr>
          <w:rFonts w:ascii="Times New Roman" w:hAnsi="Times New Roman" w:cs="Times New Roman"/>
        </w:rPr>
        <w:t xml:space="preserve">1993 </w:t>
      </w:r>
      <w:r w:rsidRPr="00036945">
        <w:rPr>
          <w:rFonts w:ascii="Times New Roman" w:hAnsi="Times New Roman" w:cs="Times New Roman"/>
        </w:rPr>
        <w:t xml:space="preserve">года № </w:t>
      </w:r>
      <w:r w:rsidRPr="00036945">
        <w:rPr>
          <w:rFonts w:ascii="Times New Roman" w:hAnsi="Times New Roman" w:cs="Times New Roman"/>
        </w:rPr>
        <w:t xml:space="preserve">4462-1. </w:t>
      </w:r>
      <w:r w:rsidRPr="00036945">
        <w:rPr>
          <w:rFonts w:ascii="Times New Roman" w:hAnsi="Times New Roman" w:cs="Times New Roman"/>
        </w:rPr>
        <w:t xml:space="preserve">Утверждены Верховным Советом Российской Федерации от </w:t>
      </w:r>
      <w:r w:rsidRPr="00036945">
        <w:rPr>
          <w:rFonts w:ascii="Times New Roman" w:hAnsi="Times New Roman" w:cs="Times New Roman"/>
        </w:rPr>
        <w:t xml:space="preserve">11.02.1993 // </w:t>
      </w:r>
      <w:r w:rsidRPr="00036945">
        <w:rPr>
          <w:rFonts w:ascii="Times New Roman" w:hAnsi="Times New Roman" w:cs="Times New Roman"/>
        </w:rPr>
        <w:t>Российская газета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49. 13.03.1993.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4</w:t>
      </w:r>
      <w:r w:rsidRPr="00036945">
        <w:rPr>
          <w:rFonts w:ascii="Times New Roman" w:hAnsi="Times New Roman" w:cs="Times New Roman"/>
        </w:rPr>
        <w:t xml:space="preserve"> (</w:t>
      </w:r>
      <w:r w:rsidRPr="00036945">
        <w:rPr>
          <w:rFonts w:ascii="Times New Roman" w:hAnsi="Times New Roman" w:cs="Times New Roman"/>
        </w:rPr>
        <w:t>сборники актов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Сбо</w:t>
      </w:r>
      <w:r w:rsidRPr="00036945">
        <w:rPr>
          <w:rFonts w:ascii="Times New Roman" w:hAnsi="Times New Roman" w:cs="Times New Roman"/>
        </w:rPr>
        <w:t xml:space="preserve">рник Постановлений Пленума Верховного Суда РФ </w:t>
      </w:r>
      <w:r w:rsidRPr="00036945">
        <w:rPr>
          <w:rFonts w:ascii="Times New Roman" w:hAnsi="Times New Roman" w:cs="Times New Roman"/>
        </w:rPr>
        <w:t xml:space="preserve">1961 </w:t>
      </w:r>
      <w:r w:rsidRPr="00036945">
        <w:rPr>
          <w:rFonts w:ascii="Times New Roman" w:hAnsi="Times New Roman" w:cs="Times New Roman"/>
        </w:rPr>
        <w:t xml:space="preserve">– </w:t>
      </w:r>
      <w:r w:rsidRPr="00036945">
        <w:rPr>
          <w:rFonts w:ascii="Times New Roman" w:hAnsi="Times New Roman" w:cs="Times New Roman"/>
        </w:rPr>
        <w:t xml:space="preserve">1993. </w:t>
      </w:r>
      <w:r w:rsidRPr="00036945">
        <w:rPr>
          <w:rFonts w:ascii="Times New Roman" w:hAnsi="Times New Roman" w:cs="Times New Roman"/>
        </w:rPr>
        <w:t>М</w:t>
      </w:r>
      <w:r w:rsidRPr="00036945">
        <w:rPr>
          <w:rFonts w:ascii="Times New Roman" w:hAnsi="Times New Roman" w:cs="Times New Roman"/>
        </w:rPr>
        <w:t xml:space="preserve">.: </w:t>
      </w:r>
      <w:r w:rsidRPr="00036945">
        <w:rPr>
          <w:rFonts w:ascii="Times New Roman" w:hAnsi="Times New Roman" w:cs="Times New Roman"/>
        </w:rPr>
        <w:t>Юрид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лит</w:t>
      </w:r>
      <w:r w:rsidRPr="00036945">
        <w:rPr>
          <w:rFonts w:ascii="Times New Roman" w:hAnsi="Times New Roman" w:cs="Times New Roman"/>
        </w:rPr>
        <w:t xml:space="preserve">., 1994; </w:t>
      </w:r>
      <w:r w:rsidRPr="00036945">
        <w:rPr>
          <w:rFonts w:ascii="Times New Roman" w:hAnsi="Times New Roman" w:cs="Times New Roman"/>
        </w:rPr>
        <w:t>Бюллетень ВС РФ</w:t>
      </w:r>
      <w:r w:rsidRPr="00036945">
        <w:rPr>
          <w:rFonts w:ascii="Times New Roman" w:hAnsi="Times New Roman" w:cs="Times New Roman"/>
        </w:rPr>
        <w:t xml:space="preserve">. 1997.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1.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2) </w:t>
      </w:r>
      <w:r w:rsidRPr="00036945">
        <w:rPr>
          <w:rFonts w:ascii="Times New Roman" w:hAnsi="Times New Roman" w:cs="Times New Roman"/>
        </w:rPr>
        <w:t xml:space="preserve">Акты Президента РФ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указы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распоряжения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 xml:space="preserve">и Правительства РФ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постановления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распоряжения</w:t>
      </w:r>
      <w:r w:rsidRPr="00036945">
        <w:rPr>
          <w:rFonts w:ascii="Times New Roman" w:hAnsi="Times New Roman" w:cs="Times New Roman"/>
        </w:rPr>
        <w:t>)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>Пример</w:t>
      </w:r>
      <w:r w:rsidRPr="00036945">
        <w:rPr>
          <w:rFonts w:ascii="Times New Roman" w:hAnsi="Times New Roman" w:cs="Times New Roman"/>
        </w:rPr>
        <w:t>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Указ Президента РФ от </w:t>
      </w:r>
      <w:r w:rsidRPr="00036945">
        <w:rPr>
          <w:rFonts w:ascii="Times New Roman" w:hAnsi="Times New Roman" w:cs="Times New Roman"/>
        </w:rPr>
        <w:t xml:space="preserve">24.09.2015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 xml:space="preserve">477 </w:t>
      </w:r>
      <w:r w:rsidRPr="00036945">
        <w:rPr>
          <w:rFonts w:ascii="Times New Roman" w:hAnsi="Times New Roman" w:cs="Times New Roman"/>
        </w:rPr>
        <w:t>«Об утв</w:t>
      </w:r>
      <w:r w:rsidRPr="00036945">
        <w:rPr>
          <w:rFonts w:ascii="Times New Roman" w:hAnsi="Times New Roman" w:cs="Times New Roman"/>
        </w:rPr>
        <w:t>ерждении состава Совета при Президенте Российской Федерации по науке и образованию и состава президиума этого Совета»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3) </w:t>
      </w:r>
      <w:r w:rsidRPr="00036945">
        <w:rPr>
          <w:rFonts w:ascii="Times New Roman" w:hAnsi="Times New Roman" w:cs="Times New Roman"/>
        </w:rPr>
        <w:t>Нормативные правовые акты федеральных органов исполнительной власти Российской Федерации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  <w:i/>
          <w:iCs/>
        </w:rPr>
      </w:pPr>
      <w:r w:rsidRPr="00036945">
        <w:rPr>
          <w:rFonts w:ascii="Times New Roman" w:hAnsi="Times New Roman" w:cs="Times New Roman"/>
          <w:i/>
          <w:iCs/>
        </w:rPr>
        <w:t>Пример</w:t>
      </w:r>
      <w:r w:rsidRPr="00036945">
        <w:rPr>
          <w:rFonts w:ascii="Times New Roman" w:hAnsi="Times New Roman" w:cs="Times New Roman"/>
          <w:i/>
          <w:iCs/>
        </w:rPr>
        <w:t>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Приказ Минюста России от </w:t>
      </w:r>
      <w:r w:rsidRPr="00036945">
        <w:rPr>
          <w:rFonts w:ascii="Times New Roman" w:hAnsi="Times New Roman" w:cs="Times New Roman"/>
        </w:rPr>
        <w:t xml:space="preserve">02.04.2014 </w:t>
      </w:r>
      <w:r w:rsidRPr="00036945">
        <w:rPr>
          <w:rFonts w:ascii="Times New Roman" w:hAnsi="Times New Roman" w:cs="Times New Roman"/>
        </w:rPr>
        <w:t>№</w:t>
      </w:r>
      <w:r w:rsidRPr="00036945">
        <w:rPr>
          <w:rFonts w:ascii="Times New Roman" w:hAnsi="Times New Roman" w:cs="Times New Roman"/>
        </w:rPr>
        <w:t xml:space="preserve"> </w:t>
      </w:r>
      <w:r w:rsidRPr="00036945">
        <w:rPr>
          <w:rFonts w:ascii="Times New Roman" w:hAnsi="Times New Roman" w:cs="Times New Roman"/>
        </w:rPr>
        <w:t xml:space="preserve">58 </w:t>
      </w:r>
      <w:r w:rsidRPr="00036945">
        <w:rPr>
          <w:rFonts w:ascii="Times New Roman" w:hAnsi="Times New Roman" w:cs="Times New Roman"/>
        </w:rPr>
        <w:t>«О внесении изменений в Административный регламент предоставления Министерством юстиции Российской Федерации государственной услуги по проставлению апостиля на официальных документах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подлежащих вывозу за границу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утвержденный приказом Министерства юст</w:t>
      </w:r>
      <w:r w:rsidRPr="00036945">
        <w:rPr>
          <w:rFonts w:ascii="Times New Roman" w:hAnsi="Times New Roman" w:cs="Times New Roman"/>
        </w:rPr>
        <w:t xml:space="preserve">иции Российской Федерации от </w:t>
      </w:r>
      <w:r w:rsidRPr="00036945">
        <w:rPr>
          <w:rFonts w:ascii="Times New Roman" w:hAnsi="Times New Roman" w:cs="Times New Roman"/>
        </w:rPr>
        <w:t xml:space="preserve">3 </w:t>
      </w:r>
      <w:r w:rsidRPr="00036945">
        <w:rPr>
          <w:rFonts w:ascii="Times New Roman" w:hAnsi="Times New Roman" w:cs="Times New Roman"/>
        </w:rPr>
        <w:t xml:space="preserve">июля </w:t>
      </w:r>
      <w:r w:rsidRPr="00036945">
        <w:rPr>
          <w:rFonts w:ascii="Times New Roman" w:hAnsi="Times New Roman" w:cs="Times New Roman"/>
        </w:rPr>
        <w:t xml:space="preserve">2012 </w:t>
      </w:r>
      <w:r w:rsidRPr="00036945">
        <w:rPr>
          <w:rFonts w:ascii="Times New Roman" w:hAnsi="Times New Roman" w:cs="Times New Roman"/>
        </w:rPr>
        <w:t>г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130</w:t>
      </w:r>
      <w:r w:rsidRPr="00036945">
        <w:rPr>
          <w:rFonts w:ascii="Times New Roman" w:hAnsi="Times New Roman" w:cs="Times New Roman"/>
        </w:rPr>
        <w:t>»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Зарегистрировано в Минюсте России </w:t>
      </w:r>
      <w:r w:rsidRPr="00036945">
        <w:rPr>
          <w:rFonts w:ascii="Times New Roman" w:hAnsi="Times New Roman" w:cs="Times New Roman"/>
        </w:rPr>
        <w:t xml:space="preserve">25.07.2012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25000.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4) </w:t>
      </w:r>
      <w:r w:rsidRPr="00036945">
        <w:rPr>
          <w:rFonts w:ascii="Times New Roman" w:hAnsi="Times New Roman" w:cs="Times New Roman"/>
        </w:rPr>
        <w:t>Государственные стандарты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  <w:i/>
          <w:iCs/>
        </w:rPr>
      </w:pPr>
      <w:r w:rsidRPr="00036945">
        <w:rPr>
          <w:rFonts w:ascii="Times New Roman" w:hAnsi="Times New Roman" w:cs="Times New Roman"/>
          <w:i/>
          <w:iCs/>
        </w:rPr>
        <w:t>Пример</w:t>
      </w:r>
      <w:r w:rsidRPr="00036945">
        <w:rPr>
          <w:rFonts w:ascii="Times New Roman" w:hAnsi="Times New Roman" w:cs="Times New Roman"/>
          <w:i/>
          <w:iCs/>
        </w:rPr>
        <w:t>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Электрическая энергия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Совместимость технических средств электромагнитная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Нормы качества электрической энергии в</w:t>
      </w:r>
      <w:r w:rsidRPr="00036945">
        <w:rPr>
          <w:rFonts w:ascii="Times New Roman" w:hAnsi="Times New Roman" w:cs="Times New Roman"/>
        </w:rPr>
        <w:t xml:space="preserve"> системах электроснабжения общего назначения </w:t>
      </w:r>
      <w:r w:rsidRPr="00036945">
        <w:rPr>
          <w:rFonts w:ascii="Times New Roman" w:hAnsi="Times New Roman" w:cs="Times New Roman"/>
        </w:rPr>
        <w:t>[</w:t>
      </w:r>
      <w:r w:rsidRPr="00036945">
        <w:rPr>
          <w:rFonts w:ascii="Times New Roman" w:hAnsi="Times New Roman" w:cs="Times New Roman"/>
        </w:rPr>
        <w:t>Текст</w:t>
      </w:r>
      <w:r w:rsidRPr="00036945">
        <w:rPr>
          <w:rFonts w:ascii="Times New Roman" w:hAnsi="Times New Roman" w:cs="Times New Roman"/>
        </w:rPr>
        <w:t xml:space="preserve">]: </w:t>
      </w:r>
      <w:r w:rsidRPr="00036945">
        <w:rPr>
          <w:rFonts w:ascii="Times New Roman" w:hAnsi="Times New Roman" w:cs="Times New Roman"/>
        </w:rPr>
        <w:t xml:space="preserve">ГОСТ Р </w:t>
      </w:r>
      <w:r w:rsidRPr="00036945">
        <w:rPr>
          <w:rFonts w:ascii="Times New Roman" w:hAnsi="Times New Roman" w:cs="Times New Roman"/>
        </w:rPr>
        <w:t xml:space="preserve">54149 </w:t>
      </w:r>
      <w:r w:rsidRPr="00036945">
        <w:rPr>
          <w:rFonts w:ascii="Times New Roman" w:hAnsi="Times New Roman" w:cs="Times New Roman"/>
        </w:rPr>
        <w:t xml:space="preserve">– </w:t>
      </w:r>
      <w:r w:rsidRPr="00036945">
        <w:rPr>
          <w:rFonts w:ascii="Times New Roman" w:hAnsi="Times New Roman" w:cs="Times New Roman"/>
        </w:rPr>
        <w:t xml:space="preserve">2010. </w:t>
      </w:r>
      <w:r w:rsidRPr="00036945">
        <w:rPr>
          <w:rFonts w:ascii="Times New Roman" w:hAnsi="Times New Roman" w:cs="Times New Roman"/>
        </w:rPr>
        <w:t>Введ</w:t>
      </w:r>
      <w:r w:rsidRPr="00036945">
        <w:rPr>
          <w:rFonts w:ascii="Times New Roman" w:hAnsi="Times New Roman" w:cs="Times New Roman"/>
        </w:rPr>
        <w:t xml:space="preserve">. 2010. </w:t>
      </w:r>
      <w:r w:rsidRPr="00036945">
        <w:rPr>
          <w:rFonts w:ascii="Times New Roman" w:hAnsi="Times New Roman" w:cs="Times New Roman"/>
        </w:rPr>
        <w:t>М</w:t>
      </w:r>
      <w:r w:rsidRPr="00036945">
        <w:rPr>
          <w:rFonts w:ascii="Times New Roman" w:hAnsi="Times New Roman" w:cs="Times New Roman"/>
        </w:rPr>
        <w:t xml:space="preserve">.: </w:t>
      </w:r>
      <w:r w:rsidRPr="00036945">
        <w:rPr>
          <w:rFonts w:ascii="Times New Roman" w:hAnsi="Times New Roman" w:cs="Times New Roman"/>
        </w:rPr>
        <w:t>Стандартинформ</w:t>
      </w:r>
      <w:r w:rsidRPr="00036945">
        <w:rPr>
          <w:rFonts w:ascii="Times New Roman" w:hAnsi="Times New Roman" w:cs="Times New Roman"/>
        </w:rPr>
        <w:t xml:space="preserve">, 2010. 36 </w:t>
      </w:r>
      <w:r w:rsidRPr="00036945">
        <w:rPr>
          <w:rFonts w:ascii="Times New Roman" w:hAnsi="Times New Roman" w:cs="Times New Roman"/>
        </w:rPr>
        <w:t>с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5) </w:t>
      </w:r>
      <w:r w:rsidRPr="00036945">
        <w:rPr>
          <w:rFonts w:ascii="Times New Roman" w:hAnsi="Times New Roman" w:cs="Times New Roman"/>
        </w:rPr>
        <w:t>Акты судов и органов прокуратуры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1</w:t>
      </w:r>
      <w:r w:rsidRPr="00036945">
        <w:rPr>
          <w:rFonts w:ascii="Times New Roman" w:hAnsi="Times New Roman" w:cs="Times New Roman"/>
        </w:rPr>
        <w:t>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Постановление Конституционного Суда РФ от </w:t>
      </w:r>
      <w:r w:rsidRPr="00036945">
        <w:rPr>
          <w:rFonts w:ascii="Times New Roman" w:hAnsi="Times New Roman" w:cs="Times New Roman"/>
        </w:rPr>
        <w:t xml:space="preserve">04.06.2015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13-</w:t>
      </w:r>
      <w:r w:rsidRPr="00036945">
        <w:rPr>
          <w:rFonts w:ascii="Times New Roman" w:hAnsi="Times New Roman" w:cs="Times New Roman"/>
        </w:rPr>
        <w:t>П «По делу о проверке конституц</w:t>
      </w:r>
      <w:r w:rsidRPr="00036945">
        <w:rPr>
          <w:rFonts w:ascii="Times New Roman" w:hAnsi="Times New Roman" w:cs="Times New Roman"/>
        </w:rPr>
        <w:t xml:space="preserve">ионности положений статьи </w:t>
      </w:r>
      <w:r w:rsidRPr="00036945">
        <w:rPr>
          <w:rFonts w:ascii="Times New Roman" w:hAnsi="Times New Roman" w:cs="Times New Roman"/>
        </w:rPr>
        <w:t xml:space="preserve">31.1 </w:t>
      </w:r>
      <w:r w:rsidRPr="00036945">
        <w:rPr>
          <w:rFonts w:ascii="Times New Roman" w:hAnsi="Times New Roman" w:cs="Times New Roman"/>
        </w:rPr>
        <w:t>Федерального закона «О государственной регистрации прав на недвижимое имущество и сделок с ним» в связи с жалобой граждан В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А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Князик и П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Н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Пузырина» </w:t>
      </w:r>
      <w:r w:rsidRPr="00036945">
        <w:rPr>
          <w:rFonts w:ascii="Times New Roman" w:hAnsi="Times New Roman" w:cs="Times New Roman"/>
        </w:rPr>
        <w:t xml:space="preserve">// </w:t>
      </w:r>
      <w:r w:rsidRPr="00036945">
        <w:rPr>
          <w:rFonts w:ascii="Times New Roman" w:hAnsi="Times New Roman" w:cs="Times New Roman"/>
        </w:rPr>
        <w:t>Российская газета</w:t>
      </w:r>
      <w:r w:rsidRPr="00036945">
        <w:rPr>
          <w:rFonts w:ascii="Times New Roman" w:hAnsi="Times New Roman" w:cs="Times New Roman"/>
        </w:rPr>
        <w:t xml:space="preserve">.          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6699. 16.06.2015.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  <w:i/>
          <w:iCs/>
        </w:rPr>
      </w:pP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2: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Постановл</w:t>
      </w:r>
      <w:r w:rsidRPr="00036945">
        <w:rPr>
          <w:rFonts w:ascii="Times New Roman" w:hAnsi="Times New Roman" w:cs="Times New Roman"/>
        </w:rPr>
        <w:t xml:space="preserve">ение Пленума Верховного Суда РФ от </w:t>
      </w:r>
      <w:r w:rsidRPr="00036945">
        <w:rPr>
          <w:rFonts w:ascii="Times New Roman" w:hAnsi="Times New Roman" w:cs="Times New Roman"/>
        </w:rPr>
        <w:t xml:space="preserve">30.06.2015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28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lastRenderedPageBreak/>
        <w:t>«О некоторых вопросах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 xml:space="preserve">возникающих при рассмотрении судами дел об оспаривании результатов определения кадастровой стоимости объектов недвижимости» </w:t>
      </w:r>
      <w:r w:rsidRPr="00036945">
        <w:rPr>
          <w:rFonts w:ascii="Times New Roman" w:hAnsi="Times New Roman" w:cs="Times New Roman"/>
        </w:rPr>
        <w:t xml:space="preserve">// </w:t>
      </w:r>
      <w:r w:rsidRPr="00036945">
        <w:rPr>
          <w:rFonts w:ascii="Times New Roman" w:hAnsi="Times New Roman" w:cs="Times New Roman"/>
        </w:rPr>
        <w:t>Российская газета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№ </w:t>
      </w:r>
      <w:r w:rsidRPr="00036945">
        <w:rPr>
          <w:rFonts w:ascii="Times New Roman" w:hAnsi="Times New Roman" w:cs="Times New Roman"/>
        </w:rPr>
        <w:t>150. 10.07.2015.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7.2. </w:t>
      </w:r>
      <w:r w:rsidRPr="00036945">
        <w:rPr>
          <w:rFonts w:ascii="Times New Roman" w:hAnsi="Times New Roman" w:cs="Times New Roman"/>
        </w:rPr>
        <w:t xml:space="preserve">Оформление </w:t>
      </w:r>
      <w:r w:rsidRPr="00036945">
        <w:rPr>
          <w:rFonts w:ascii="Times New Roman" w:hAnsi="Times New Roman" w:cs="Times New Roman"/>
        </w:rPr>
        <w:t>ссылок на использованную литературу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Times New Roman Bold" w:hAnsi="Times New Roman" w:cs="Times New Roman"/>
          <w:sz w:val="24"/>
          <w:szCs w:val="24"/>
        </w:rPr>
      </w:pPr>
      <w:r w:rsidRPr="00036945">
        <w:rPr>
          <w:rFonts w:hAnsi="Times New Roman" w:cs="Times New Roman"/>
          <w:sz w:val="24"/>
          <w:szCs w:val="24"/>
        </w:rPr>
        <w:t xml:space="preserve">Оформление библиографических ссылок осуществляется в соответствии с требованиями ГОСТ Р </w:t>
      </w:r>
      <w:r w:rsidRPr="00036945">
        <w:rPr>
          <w:rFonts w:hAnsi="Times New Roman" w:cs="Times New Roman"/>
          <w:sz w:val="24"/>
          <w:szCs w:val="24"/>
        </w:rPr>
        <w:t xml:space="preserve">7.05-2008. 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eastAsia="Cambria" w:hAnsi="Times New Roman" w:cs="Times New Roman"/>
          <w:b/>
          <w:bCs/>
          <w:sz w:val="24"/>
          <w:szCs w:val="24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При цитировании текста сноски приводятся в постраничном формате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выносятся на нижний колонтитул страницы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Оформление с</w:t>
      </w:r>
      <w:r w:rsidRPr="00036945">
        <w:rPr>
          <w:rFonts w:ascii="Times New Roman" w:hAnsi="Times New Roman" w:cs="Times New Roman"/>
        </w:rPr>
        <w:t>носок осуществляется в следующем формате</w:t>
      </w:r>
      <w:r w:rsidRPr="00036945">
        <w:rPr>
          <w:rFonts w:ascii="Times New Roman" w:hAnsi="Times New Roman" w:cs="Times New Roman"/>
        </w:rPr>
        <w:t xml:space="preserve">: </w:t>
      </w:r>
      <w:r w:rsidRPr="00036945">
        <w:rPr>
          <w:rFonts w:ascii="Times New Roman" w:hAnsi="Times New Roman" w:cs="Times New Roman"/>
        </w:rPr>
        <w:t xml:space="preserve">шрифт </w:t>
      </w:r>
      <w:r w:rsidRPr="00036945">
        <w:rPr>
          <w:rFonts w:ascii="Times New Roman" w:hAnsi="Times New Roman" w:cs="Times New Roman"/>
        </w:rPr>
        <w:t xml:space="preserve">Times New Roman, </w:t>
      </w:r>
      <w:r w:rsidRPr="00036945">
        <w:rPr>
          <w:rFonts w:ascii="Times New Roman" w:hAnsi="Times New Roman" w:cs="Times New Roman"/>
        </w:rPr>
        <w:t xml:space="preserve">размер </w:t>
      </w:r>
      <w:r w:rsidRPr="00036945">
        <w:rPr>
          <w:rFonts w:ascii="Times New Roman" w:hAnsi="Times New Roman" w:cs="Times New Roman"/>
        </w:rPr>
        <w:t xml:space="preserve">10, </w:t>
      </w:r>
      <w:r w:rsidRPr="00036945">
        <w:rPr>
          <w:rFonts w:ascii="Times New Roman" w:hAnsi="Times New Roman" w:cs="Times New Roman"/>
        </w:rPr>
        <w:t xml:space="preserve">межстрочный интервал </w:t>
      </w:r>
      <w:r w:rsidRPr="00036945">
        <w:rPr>
          <w:rFonts w:ascii="Times New Roman" w:hAnsi="Times New Roman" w:cs="Times New Roman"/>
        </w:rPr>
        <w:t xml:space="preserve">1,0. 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При отсылке на уже упоминавшийся работе литературный источник используется оборот «Указ. соч.» для русскоязычных источников, «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Ibid</w:t>
      </w:r>
      <w:r w:rsidRPr="00036945">
        <w:rPr>
          <w:rFonts w:eastAsia="Cambria" w:hAnsi="Times New Roman" w:cs="Times New Roman"/>
          <w:sz w:val="24"/>
          <w:szCs w:val="24"/>
        </w:rPr>
        <w:t>.» для иностранных исто</w:t>
      </w:r>
      <w:r w:rsidRPr="00036945">
        <w:rPr>
          <w:rFonts w:eastAsia="Cambria" w:hAnsi="Times New Roman" w:cs="Times New Roman"/>
          <w:sz w:val="24"/>
          <w:szCs w:val="24"/>
        </w:rPr>
        <w:t>чников. При цитировании одной и той же работы подряд применяется оборот «Там же» для русскоязычных источников, «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Ibid</w:t>
      </w:r>
      <w:r w:rsidRPr="00036945">
        <w:rPr>
          <w:rFonts w:eastAsia="Cambria" w:hAnsi="Times New Roman" w:cs="Times New Roman"/>
          <w:sz w:val="24"/>
          <w:szCs w:val="24"/>
        </w:rPr>
        <w:t>.» для иностранных источников, «Указ. соч.» (указанное сочинение), «Op. cit.» (opus citato – цитированный труд) – для документов на иностран</w:t>
      </w:r>
      <w:r w:rsidRPr="00036945">
        <w:rPr>
          <w:rFonts w:eastAsia="Cambria" w:hAnsi="Times New Roman" w:cs="Times New Roman"/>
          <w:sz w:val="24"/>
          <w:szCs w:val="24"/>
        </w:rPr>
        <w:t xml:space="preserve">ных языках.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В тексте сноски необходимо указывать год публикации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издательство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место публикации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а также страницу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на которую осуществляется цитирование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1</w:t>
      </w:r>
      <w:r w:rsidRPr="00036945">
        <w:rPr>
          <w:rFonts w:ascii="Times New Roman" w:hAnsi="Times New Roman" w:cs="Times New Roman"/>
        </w:rPr>
        <w:t xml:space="preserve">: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</w:rPr>
        <w:t>Ялбулганов А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  <w:i/>
          <w:iCs/>
        </w:rPr>
        <w:t>А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</w:rPr>
        <w:t xml:space="preserve"> Государственный финансовый контроль</w:t>
      </w:r>
      <w:r w:rsidRPr="00036945">
        <w:rPr>
          <w:rFonts w:ascii="Times New Roman" w:hAnsi="Times New Roman" w:cs="Times New Roman"/>
        </w:rPr>
        <w:t xml:space="preserve">: </w:t>
      </w:r>
      <w:r w:rsidRPr="00036945">
        <w:rPr>
          <w:rFonts w:ascii="Times New Roman" w:hAnsi="Times New Roman" w:cs="Times New Roman"/>
        </w:rPr>
        <w:t>современное правовое регулировани</w:t>
      </w:r>
      <w:r w:rsidRPr="00036945">
        <w:rPr>
          <w:rFonts w:ascii="Times New Roman" w:hAnsi="Times New Roman" w:cs="Times New Roman"/>
        </w:rPr>
        <w:t>е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М</w:t>
      </w:r>
      <w:r w:rsidRPr="00036945">
        <w:rPr>
          <w:rFonts w:ascii="Times New Roman" w:hAnsi="Times New Roman" w:cs="Times New Roman"/>
        </w:rPr>
        <w:t xml:space="preserve">., 2014. </w:t>
      </w:r>
      <w:r w:rsidRPr="00036945">
        <w:rPr>
          <w:rFonts w:ascii="Times New Roman" w:hAnsi="Times New Roman" w:cs="Times New Roman"/>
        </w:rPr>
        <w:t>С</w:t>
      </w:r>
      <w:r w:rsidRPr="00036945">
        <w:rPr>
          <w:rFonts w:ascii="Times New Roman" w:hAnsi="Times New Roman" w:cs="Times New Roman"/>
        </w:rPr>
        <w:t>. 97.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>Ялбулганов А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  <w:i/>
          <w:iCs/>
        </w:rPr>
        <w:t>А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</w:rPr>
        <w:t xml:space="preserve"> Указ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соч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С</w:t>
      </w:r>
      <w:r w:rsidRPr="00036945">
        <w:rPr>
          <w:rFonts w:ascii="Times New Roman" w:hAnsi="Times New Roman" w:cs="Times New Roman"/>
        </w:rPr>
        <w:t>. 101.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>Ялбулганов А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  <w:i/>
          <w:iCs/>
        </w:rPr>
        <w:t>А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</w:rPr>
        <w:t xml:space="preserve"> Там же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С</w:t>
      </w:r>
      <w:r w:rsidRPr="00036945">
        <w:rPr>
          <w:rFonts w:ascii="Times New Roman" w:hAnsi="Times New Roman" w:cs="Times New Roman"/>
        </w:rPr>
        <w:t>. 101.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2</w:t>
      </w:r>
      <w:r w:rsidRPr="00036945">
        <w:rPr>
          <w:rFonts w:ascii="Times New Roman" w:hAnsi="Times New Roman" w:cs="Times New Roman"/>
        </w:rPr>
        <w:t xml:space="preserve"> (</w:t>
      </w:r>
      <w:r w:rsidRPr="00036945">
        <w:rPr>
          <w:rFonts w:ascii="Times New Roman" w:hAnsi="Times New Roman" w:cs="Times New Roman"/>
        </w:rPr>
        <w:t>цитирование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>Приватизация в Великобритании: социально-экономический и политический анализ. М., 2000. Цит. по Талапина Э.В. Государственное управление в и</w:t>
      </w:r>
      <w:r w:rsidRPr="00036945">
        <w:rPr>
          <w:rFonts w:eastAsia="Cambria" w:hAnsi="Times New Roman" w:cs="Times New Roman"/>
          <w:sz w:val="24"/>
          <w:szCs w:val="24"/>
        </w:rPr>
        <w:t>нформационном обществе (правовой аспект). М., 2015. С. 12.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  <w:i/>
          <w:iCs/>
        </w:rPr>
      </w:pPr>
      <w:r w:rsidRPr="00036945">
        <w:rPr>
          <w:rFonts w:ascii="Times New Roman" w:hAnsi="Times New Roman" w:cs="Times New Roman"/>
          <w:i/>
          <w:iCs/>
        </w:rPr>
        <w:t>Примеры оформления сносок по разным источникам</w:t>
      </w:r>
      <w:r w:rsidRPr="00036945">
        <w:rPr>
          <w:rFonts w:ascii="Times New Roman" w:hAnsi="Times New Roman" w:cs="Times New Roman"/>
          <w:i/>
          <w:iCs/>
        </w:rPr>
        <w:t>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1</w:t>
      </w:r>
      <w:r w:rsidRPr="00036945">
        <w:rPr>
          <w:rFonts w:ascii="Times New Roman" w:hAnsi="Times New Roman" w:cs="Times New Roman"/>
        </w:rPr>
        <w:t xml:space="preserve"> (</w:t>
      </w:r>
      <w:r w:rsidRPr="00036945">
        <w:rPr>
          <w:rFonts w:ascii="Times New Roman" w:hAnsi="Times New Roman" w:cs="Times New Roman"/>
        </w:rPr>
        <w:t>монографии и учебная литература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eastAsia="Times New Roman Bold" w:hAnsi="Times New Roman" w:cs="Times New Roman"/>
          <w:lang w:val="en-US"/>
        </w:rPr>
      </w:pPr>
      <w:r w:rsidRPr="00036945">
        <w:rPr>
          <w:rFonts w:ascii="Times New Roman" w:hAnsi="Times New Roman" w:cs="Times New Roman"/>
          <w:i/>
          <w:iCs/>
        </w:rPr>
        <w:t>Брусенская Л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  <w:i/>
          <w:iCs/>
        </w:rPr>
        <w:t>А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</w:rPr>
        <w:t xml:space="preserve"> Юридическая риторика</w:t>
      </w:r>
      <w:r w:rsidRPr="00036945">
        <w:rPr>
          <w:rFonts w:ascii="Times New Roman" w:hAnsi="Times New Roman" w:cs="Times New Roman"/>
        </w:rPr>
        <w:t xml:space="preserve">: </w:t>
      </w:r>
      <w:r w:rsidRPr="00036945">
        <w:rPr>
          <w:rFonts w:ascii="Times New Roman" w:hAnsi="Times New Roman" w:cs="Times New Roman"/>
        </w:rPr>
        <w:t>учебник для студентов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 xml:space="preserve">обучающихся </w:t>
      </w:r>
      <w:r w:rsidRPr="00036945">
        <w:rPr>
          <w:rFonts w:ascii="Times New Roman" w:hAnsi="Times New Roman" w:cs="Times New Roman"/>
        </w:rPr>
        <w:tab/>
        <w:t>по специальности и направле</w:t>
      </w:r>
      <w:r w:rsidRPr="00036945">
        <w:rPr>
          <w:rFonts w:ascii="Times New Roman" w:hAnsi="Times New Roman" w:cs="Times New Roman"/>
        </w:rPr>
        <w:t xml:space="preserve">нию подготовки «Юриспруденция» </w:t>
      </w:r>
      <w:r w:rsidRPr="00036945">
        <w:rPr>
          <w:rFonts w:ascii="Times New Roman" w:hAnsi="Times New Roman" w:cs="Times New Roman"/>
        </w:rPr>
        <w:t xml:space="preserve">/ </w:t>
      </w:r>
      <w:r w:rsidRPr="00036945">
        <w:rPr>
          <w:rFonts w:ascii="Times New Roman" w:hAnsi="Times New Roman" w:cs="Times New Roman"/>
        </w:rPr>
        <w:t>Под ред</w:t>
      </w:r>
      <w:r w:rsidRPr="00036945">
        <w:rPr>
          <w:rFonts w:ascii="Times New Roman" w:hAnsi="Times New Roman" w:cs="Times New Roman"/>
        </w:rPr>
        <w:t xml:space="preserve">.                               </w:t>
      </w:r>
      <w:r w:rsidRPr="00036945">
        <w:rPr>
          <w:rFonts w:ascii="Times New Roman" w:hAnsi="Times New Roman" w:cs="Times New Roman"/>
        </w:rPr>
        <w:tab/>
      </w:r>
      <w:r w:rsidRPr="00036945">
        <w:rPr>
          <w:rFonts w:ascii="Times New Roman" w:hAnsi="Times New Roman" w:cs="Times New Roman"/>
        </w:rPr>
        <w:t>Л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А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Брусенской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Э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Г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Куликовой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И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В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Беляевой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М</w:t>
      </w:r>
      <w:r w:rsidRPr="00036945">
        <w:rPr>
          <w:rFonts w:ascii="Times New Roman" w:hAnsi="Times New Roman" w:cs="Times New Roman"/>
        </w:rPr>
        <w:t xml:space="preserve">., 2014. </w:t>
      </w:r>
      <w:r w:rsidRPr="00036945">
        <w:rPr>
          <w:rFonts w:ascii="Times New Roman" w:hAnsi="Times New Roman" w:cs="Times New Roman"/>
        </w:rPr>
        <w:t>С</w:t>
      </w:r>
      <w:r w:rsidRPr="00036945">
        <w:rPr>
          <w:rFonts w:ascii="Times New Roman" w:hAnsi="Times New Roman" w:cs="Times New Roman"/>
          <w:lang w:val="en-US"/>
        </w:rPr>
        <w:t>. 147.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0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  <w:lang w:val="en-US"/>
        </w:rPr>
        <w:lastRenderedPageBreak/>
        <w:t>Carey P</w:t>
      </w:r>
      <w:r w:rsidRPr="00036945">
        <w:rPr>
          <w:rFonts w:ascii="Times New Roman" w:hAnsi="Times New Roman" w:cs="Times New Roman"/>
          <w:lang w:val="en-US"/>
        </w:rPr>
        <w:t xml:space="preserve">.  Data Protection. A Practical Guide to UK and EU Law. </w:t>
      </w:r>
      <w:r w:rsidRPr="00036945">
        <w:rPr>
          <w:rFonts w:ascii="Times New Roman" w:hAnsi="Times New Roman" w:cs="Times New Roman"/>
          <w:lang w:val="en-US"/>
        </w:rPr>
        <w:t>Oxford</w:t>
      </w:r>
      <w:r w:rsidRPr="00036945">
        <w:rPr>
          <w:rFonts w:ascii="Times New Roman" w:hAnsi="Times New Roman" w:cs="Times New Roman"/>
        </w:rPr>
        <w:t xml:space="preserve"> </w:t>
      </w:r>
      <w:r w:rsidRPr="00036945">
        <w:rPr>
          <w:rFonts w:ascii="Times New Roman" w:hAnsi="Times New Roman" w:cs="Times New Roman"/>
          <w:lang w:val="en-US"/>
        </w:rPr>
        <w:t>University</w:t>
      </w:r>
      <w:r w:rsidRPr="00036945">
        <w:rPr>
          <w:rFonts w:ascii="Times New Roman" w:hAnsi="Times New Roman" w:cs="Times New Roman"/>
        </w:rPr>
        <w:t xml:space="preserve"> </w:t>
      </w:r>
      <w:r w:rsidRPr="00036945">
        <w:rPr>
          <w:rFonts w:ascii="Times New Roman" w:hAnsi="Times New Roman" w:cs="Times New Roman"/>
          <w:lang w:val="en-US"/>
        </w:rPr>
        <w:t>Press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2015. </w:t>
      </w:r>
      <w:r w:rsidRPr="00036945">
        <w:rPr>
          <w:rFonts w:ascii="Times New Roman" w:hAnsi="Times New Roman" w:cs="Times New Roman"/>
          <w:lang w:val="en-US"/>
        </w:rPr>
        <w:t>P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89.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 xml:space="preserve">Пример № </w:t>
      </w:r>
      <w:r w:rsidRPr="00036945">
        <w:rPr>
          <w:rFonts w:ascii="Times New Roman" w:hAnsi="Times New Roman" w:cs="Times New Roman"/>
          <w:i/>
          <w:iCs/>
        </w:rPr>
        <w:t>2</w:t>
      </w:r>
      <w:r w:rsidRPr="00036945">
        <w:rPr>
          <w:rFonts w:ascii="Times New Roman" w:hAnsi="Times New Roman" w:cs="Times New Roman"/>
        </w:rPr>
        <w:t xml:space="preserve"> (</w:t>
      </w:r>
      <w:r w:rsidRPr="00036945">
        <w:rPr>
          <w:rFonts w:ascii="Times New Roman" w:hAnsi="Times New Roman" w:cs="Times New Roman"/>
        </w:rPr>
        <w:t>пе</w:t>
      </w:r>
      <w:r w:rsidRPr="00036945">
        <w:rPr>
          <w:rFonts w:ascii="Times New Roman" w:hAnsi="Times New Roman" w:cs="Times New Roman"/>
        </w:rPr>
        <w:t>риодические издания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  <w:lang w:val="en-US"/>
        </w:rPr>
      </w:pPr>
      <w:r w:rsidRPr="00036945">
        <w:rPr>
          <w:rFonts w:ascii="Times New Roman" w:hAnsi="Times New Roman" w:cs="Times New Roman"/>
          <w:i/>
          <w:iCs/>
        </w:rPr>
        <w:t>Салагай О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  <w:i/>
          <w:iCs/>
        </w:rPr>
        <w:t>О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</w:rPr>
        <w:t xml:space="preserve"> Правомерность участия студентов в оказании медицинской помощи в свете решения Европейского суда по правам человека </w:t>
      </w:r>
      <w:r w:rsidRPr="00036945">
        <w:rPr>
          <w:rFonts w:ascii="Times New Roman" w:hAnsi="Times New Roman" w:cs="Times New Roman"/>
        </w:rPr>
        <w:t xml:space="preserve">// </w:t>
      </w:r>
      <w:r w:rsidRPr="00036945">
        <w:rPr>
          <w:rFonts w:ascii="Times New Roman" w:hAnsi="Times New Roman" w:cs="Times New Roman"/>
        </w:rPr>
        <w:t>Медицинское право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  <w:lang w:val="en-US"/>
        </w:rPr>
        <w:t xml:space="preserve">2015. </w:t>
      </w:r>
      <w:r w:rsidRPr="00036945">
        <w:rPr>
          <w:rFonts w:ascii="Times New Roman" w:hAnsi="Times New Roman" w:cs="Times New Roman"/>
          <w:lang w:val="en-US"/>
        </w:rPr>
        <w:t xml:space="preserve">№ </w:t>
      </w:r>
      <w:r w:rsidRPr="00036945">
        <w:rPr>
          <w:rFonts w:ascii="Times New Roman" w:hAnsi="Times New Roman" w:cs="Times New Roman"/>
          <w:lang w:val="en-US"/>
        </w:rPr>
        <w:t xml:space="preserve">5. </w:t>
      </w:r>
      <w:r w:rsidRPr="00036945">
        <w:rPr>
          <w:rFonts w:ascii="Times New Roman" w:hAnsi="Times New Roman" w:cs="Times New Roman"/>
        </w:rPr>
        <w:t>С</w:t>
      </w:r>
      <w:r w:rsidRPr="00036945">
        <w:rPr>
          <w:rFonts w:ascii="Times New Roman" w:hAnsi="Times New Roman" w:cs="Times New Roman"/>
          <w:lang w:val="en-US"/>
        </w:rPr>
        <w:t xml:space="preserve">. 5 </w:t>
      </w:r>
      <w:r w:rsidRPr="00036945">
        <w:rPr>
          <w:rFonts w:ascii="Times New Roman" w:hAnsi="Times New Roman" w:cs="Times New Roman"/>
          <w:lang w:val="en-US"/>
        </w:rPr>
        <w:t xml:space="preserve">– </w:t>
      </w:r>
      <w:r w:rsidRPr="00036945">
        <w:rPr>
          <w:rFonts w:ascii="Times New Roman" w:hAnsi="Times New Roman" w:cs="Times New Roman"/>
          <w:lang w:val="en-US"/>
        </w:rPr>
        <w:t xml:space="preserve">10.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0"/>
        <w:jc w:val="both"/>
        <w:rPr>
          <w:rFonts w:ascii="Times New Roman" w:eastAsia="Times New Roman Bold" w:hAnsi="Times New Roman" w:cs="Times New Roman"/>
          <w:lang w:val="en-US"/>
        </w:rPr>
      </w:pPr>
      <w:r w:rsidRPr="00036945">
        <w:rPr>
          <w:rFonts w:ascii="Times New Roman" w:hAnsi="Times New Roman" w:cs="Times New Roman"/>
          <w:i/>
          <w:iCs/>
          <w:lang w:val="en-US"/>
        </w:rPr>
        <w:t xml:space="preserve">Katyal N.K., Schmidt P.T. </w:t>
      </w:r>
      <w:r w:rsidRPr="00036945">
        <w:rPr>
          <w:rFonts w:ascii="Times New Roman" w:hAnsi="Times New Roman" w:cs="Times New Roman"/>
          <w:lang w:val="en-US"/>
        </w:rPr>
        <w:t>Active Avoidance: The Modern Suprem</w:t>
      </w:r>
      <w:r w:rsidRPr="00036945">
        <w:rPr>
          <w:rFonts w:ascii="Times New Roman" w:hAnsi="Times New Roman" w:cs="Times New Roman"/>
          <w:lang w:val="en-US"/>
        </w:rPr>
        <w:t xml:space="preserve">e Court and Legal Change // Harvard Law Review. 2015. Vol. </w:t>
      </w:r>
      <w:r w:rsidRPr="00036945">
        <w:rPr>
          <w:rFonts w:ascii="Times New Roman" w:hAnsi="Times New Roman" w:cs="Times New Roman"/>
          <w:lang w:val="en-US"/>
        </w:rPr>
        <w:tab/>
        <w:t xml:space="preserve">128. </w:t>
      </w:r>
      <w:r w:rsidRPr="00036945">
        <w:rPr>
          <w:rFonts w:ascii="Times New Roman" w:hAnsi="Times New Roman" w:cs="Times New Roman"/>
          <w:lang w:val="en-US"/>
        </w:rPr>
        <w:t xml:space="preserve">№ </w:t>
      </w:r>
      <w:r w:rsidRPr="00036945">
        <w:rPr>
          <w:rFonts w:ascii="Times New Roman" w:hAnsi="Times New Roman" w:cs="Times New Roman"/>
          <w:lang w:val="en-US"/>
        </w:rPr>
        <w:t>8</w:t>
      </w:r>
      <w:r w:rsidRPr="00036945">
        <w:rPr>
          <w:rFonts w:ascii="Times New Roman" w:hAnsi="Times New Roman" w:cs="Times New Roman"/>
          <w:lang w:val="en-US"/>
        </w:rPr>
        <w:t>. P. 2137.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  <w:lang w:val="en-US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  <w:lang w:val="en-US"/>
        </w:rPr>
      </w:pPr>
      <w:r w:rsidRPr="00036945">
        <w:rPr>
          <w:rFonts w:ascii="Times New Roman" w:eastAsia="Times New Roman Bold" w:hAnsi="Times New Roman" w:cs="Times New Roman"/>
          <w:lang w:val="en-US"/>
        </w:rPr>
        <w:tab/>
      </w:r>
      <w:r w:rsidRPr="00036945">
        <w:rPr>
          <w:rFonts w:ascii="Times New Roman" w:hAnsi="Times New Roman" w:cs="Times New Roman"/>
          <w:i/>
          <w:iCs/>
        </w:rPr>
        <w:t>Пример</w:t>
      </w:r>
      <w:r w:rsidRPr="00036945">
        <w:rPr>
          <w:rFonts w:ascii="Times New Roman" w:hAnsi="Times New Roman" w:cs="Times New Roman"/>
          <w:i/>
          <w:iCs/>
          <w:lang w:val="en-US"/>
        </w:rPr>
        <w:t xml:space="preserve"> № </w:t>
      </w:r>
      <w:r w:rsidRPr="00036945">
        <w:rPr>
          <w:rFonts w:ascii="Times New Roman" w:hAnsi="Times New Roman" w:cs="Times New Roman"/>
          <w:i/>
          <w:iCs/>
          <w:lang w:val="en-US"/>
        </w:rPr>
        <w:t>3</w:t>
      </w:r>
      <w:r w:rsidRPr="00036945">
        <w:rPr>
          <w:rFonts w:ascii="Times New Roman" w:hAnsi="Times New Roman" w:cs="Times New Roman"/>
          <w:lang w:val="en-US"/>
        </w:rPr>
        <w:t xml:space="preserve"> (</w:t>
      </w:r>
      <w:r w:rsidRPr="00036945">
        <w:rPr>
          <w:rFonts w:ascii="Times New Roman" w:hAnsi="Times New Roman" w:cs="Times New Roman"/>
        </w:rPr>
        <w:t>электронные</w:t>
      </w:r>
      <w:r w:rsidRPr="00036945">
        <w:rPr>
          <w:rFonts w:ascii="Times New Roman" w:hAnsi="Times New Roman" w:cs="Times New Roman"/>
          <w:lang w:val="en-US"/>
        </w:rPr>
        <w:t xml:space="preserve"> </w:t>
      </w:r>
      <w:r w:rsidRPr="00036945">
        <w:rPr>
          <w:rFonts w:ascii="Times New Roman" w:hAnsi="Times New Roman" w:cs="Times New Roman"/>
        </w:rPr>
        <w:t>ресурсы</w:t>
      </w:r>
      <w:r w:rsidRPr="00036945">
        <w:rPr>
          <w:rFonts w:ascii="Times New Roman" w:hAnsi="Times New Roman" w:cs="Times New Roman"/>
          <w:lang w:val="en-US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  <w:i/>
          <w:iCs/>
          <w:lang w:val="en-US"/>
        </w:rPr>
        <w:t>Hasday J.L.</w:t>
      </w:r>
      <w:r w:rsidRPr="00036945">
        <w:rPr>
          <w:rFonts w:ascii="Times New Roman" w:hAnsi="Times New Roman" w:cs="Times New Roman"/>
          <w:lang w:val="en-US"/>
        </w:rPr>
        <w:t xml:space="preserve"> Family Law Reimagined. [Electronic resource] // Harvard University Press. </w:t>
      </w:r>
      <w:r w:rsidRPr="00036945">
        <w:rPr>
          <w:rFonts w:ascii="Times New Roman" w:hAnsi="Times New Roman" w:cs="Times New Roman"/>
        </w:rPr>
        <w:t xml:space="preserve">2014. </w:t>
      </w:r>
      <w:r w:rsidRPr="00036945">
        <w:rPr>
          <w:rFonts w:ascii="Times New Roman" w:hAnsi="Times New Roman" w:cs="Times New Roman"/>
          <w:lang w:val="en-US"/>
        </w:rPr>
        <w:t>P</w:t>
      </w:r>
      <w:r w:rsidRPr="00036945">
        <w:rPr>
          <w:rFonts w:ascii="Times New Roman" w:hAnsi="Times New Roman" w:cs="Times New Roman"/>
        </w:rPr>
        <w:t xml:space="preserve">. 105. </w:t>
      </w:r>
      <w:r w:rsidRPr="00036945">
        <w:rPr>
          <w:rFonts w:ascii="Times New Roman" w:hAnsi="Times New Roman" w:cs="Times New Roman"/>
          <w:lang w:val="en-US"/>
        </w:rPr>
        <w:t>JSTOR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  <w:lang w:val="en-US"/>
        </w:rPr>
        <w:t>http</w:t>
      </w:r>
      <w:r w:rsidRPr="00036945">
        <w:rPr>
          <w:rFonts w:ascii="Times New Roman" w:hAnsi="Times New Roman" w:cs="Times New Roman"/>
        </w:rPr>
        <w:t>://</w:t>
      </w:r>
      <w:r w:rsidRPr="00036945">
        <w:rPr>
          <w:rFonts w:ascii="Times New Roman" w:hAnsi="Times New Roman" w:cs="Times New Roman"/>
          <w:lang w:val="en-US"/>
        </w:rPr>
        <w:t>www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  <w:lang w:val="en-US"/>
        </w:rPr>
        <w:t>jstor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  <w:lang w:val="en-US"/>
        </w:rPr>
        <w:t>org</w:t>
      </w:r>
      <w:r w:rsidRPr="00036945">
        <w:rPr>
          <w:rFonts w:ascii="Times New Roman" w:hAnsi="Times New Roman" w:cs="Times New Roman"/>
        </w:rPr>
        <w:t>/</w:t>
      </w:r>
      <w:r w:rsidRPr="00036945">
        <w:rPr>
          <w:rFonts w:ascii="Times New Roman" w:hAnsi="Times New Roman" w:cs="Times New Roman"/>
          <w:lang w:val="en-US"/>
        </w:rPr>
        <w:t>stable</w:t>
      </w:r>
      <w:r w:rsidRPr="00036945">
        <w:rPr>
          <w:rFonts w:ascii="Times New Roman" w:hAnsi="Times New Roman" w:cs="Times New Roman"/>
        </w:rPr>
        <w:t>/</w:t>
      </w:r>
      <w:r w:rsidRPr="00036945">
        <w:rPr>
          <w:rFonts w:ascii="Times New Roman" w:hAnsi="Times New Roman" w:cs="Times New Roman"/>
          <w:lang w:val="en-US"/>
        </w:rPr>
        <w:t>j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  <w:lang w:val="en-US"/>
        </w:rPr>
        <w:t>ctt</w:t>
      </w:r>
      <w:r w:rsidRPr="00036945">
        <w:rPr>
          <w:rFonts w:ascii="Times New Roman" w:hAnsi="Times New Roman" w:cs="Times New Roman"/>
        </w:rPr>
        <w:t>6</w:t>
      </w:r>
      <w:r w:rsidRPr="00036945">
        <w:rPr>
          <w:rFonts w:ascii="Times New Roman" w:hAnsi="Times New Roman" w:cs="Times New Roman"/>
          <w:lang w:val="en-US"/>
        </w:rPr>
        <w:t>wprbt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sz w:val="24"/>
          <w:szCs w:val="24"/>
        </w:rPr>
        <w:t xml:space="preserve">В Госдуме одобрили спорный проект о применении силы к арестантам // Сайт Право.ру. [Электронный ресурс]. 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URL</w:t>
      </w:r>
      <w:r w:rsidRPr="00036945">
        <w:rPr>
          <w:rFonts w:eastAsia="Cambria" w:hAnsi="Times New Roman" w:cs="Times New Roman"/>
          <w:sz w:val="24"/>
          <w:szCs w:val="24"/>
        </w:rPr>
        <w:t xml:space="preserve">: 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http</w:t>
      </w:r>
      <w:r w:rsidRPr="00036945">
        <w:rPr>
          <w:rFonts w:eastAsia="Cambria" w:hAnsi="Times New Roman" w:cs="Times New Roman"/>
          <w:sz w:val="24"/>
          <w:szCs w:val="24"/>
        </w:rPr>
        <w:t>://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pravo</w:t>
      </w:r>
      <w:r w:rsidRPr="00036945">
        <w:rPr>
          <w:rFonts w:eastAsia="Cambria" w:hAnsi="Times New Roman" w:cs="Times New Roman"/>
          <w:sz w:val="24"/>
          <w:szCs w:val="24"/>
        </w:rPr>
        <w:t>.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ru</w:t>
      </w:r>
      <w:r w:rsidRPr="00036945">
        <w:rPr>
          <w:rFonts w:eastAsia="Cambria" w:hAnsi="Times New Roman" w:cs="Times New Roman"/>
          <w:sz w:val="24"/>
          <w:szCs w:val="24"/>
        </w:rPr>
        <w:t>/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court</w:t>
      </w:r>
      <w:r w:rsidRPr="00036945">
        <w:rPr>
          <w:rFonts w:eastAsia="Cambria" w:hAnsi="Times New Roman" w:cs="Times New Roman"/>
          <w:sz w:val="24"/>
          <w:szCs w:val="24"/>
        </w:rPr>
        <w:t>_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report</w:t>
      </w:r>
      <w:r w:rsidRPr="00036945">
        <w:rPr>
          <w:rFonts w:eastAsia="Cambria" w:hAnsi="Times New Roman" w:cs="Times New Roman"/>
          <w:sz w:val="24"/>
          <w:szCs w:val="24"/>
        </w:rPr>
        <w:t>/</w:t>
      </w:r>
      <w:r w:rsidRPr="00036945">
        <w:rPr>
          <w:rFonts w:eastAsia="Cambria" w:hAnsi="Times New Roman" w:cs="Times New Roman"/>
          <w:sz w:val="24"/>
          <w:szCs w:val="24"/>
          <w:lang w:val="en-US"/>
        </w:rPr>
        <w:t>view</w:t>
      </w:r>
      <w:r w:rsidRPr="00036945">
        <w:rPr>
          <w:rFonts w:eastAsia="Cambria" w:hAnsi="Times New Roman" w:cs="Times New Roman"/>
          <w:sz w:val="24"/>
          <w:szCs w:val="24"/>
        </w:rPr>
        <w:t xml:space="preserve">/122700/ </w:t>
      </w:r>
      <w:r w:rsidRPr="00036945">
        <w:rPr>
          <w:rFonts w:eastAsia="Cambria" w:hAnsi="Times New Roman" w:cs="Times New Roman"/>
          <w:sz w:val="24"/>
          <w:szCs w:val="24"/>
        </w:rPr>
        <w:t>(Дата обращения 09.10.2015).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>Пример</w:t>
      </w:r>
      <w:r w:rsidRPr="00036945">
        <w:rPr>
          <w:rFonts w:ascii="Times New Roman" w:hAnsi="Times New Roman" w:cs="Times New Roman"/>
          <w:i/>
          <w:iCs/>
        </w:rPr>
        <w:t xml:space="preserve"> № </w:t>
      </w:r>
      <w:r w:rsidRPr="00036945">
        <w:rPr>
          <w:rFonts w:ascii="Times New Roman" w:hAnsi="Times New Roman" w:cs="Times New Roman"/>
          <w:i/>
          <w:iCs/>
        </w:rPr>
        <w:t>4</w:t>
      </w:r>
      <w:r w:rsidRPr="00036945">
        <w:rPr>
          <w:rFonts w:ascii="Times New Roman" w:hAnsi="Times New Roman" w:cs="Times New Roman"/>
        </w:rPr>
        <w:t xml:space="preserve"> (</w:t>
      </w:r>
      <w:r w:rsidRPr="00036945">
        <w:rPr>
          <w:rFonts w:ascii="Times New Roman" w:hAnsi="Times New Roman" w:cs="Times New Roman"/>
        </w:rPr>
        <w:t>диссертации</w:t>
      </w:r>
      <w:r w:rsidRPr="00036945">
        <w:rPr>
          <w:rFonts w:ascii="Times New Roman" w:hAnsi="Times New Roman" w:cs="Times New Roman"/>
        </w:rPr>
        <w:t xml:space="preserve"> </w:t>
      </w:r>
      <w:r w:rsidRPr="00036945">
        <w:rPr>
          <w:rFonts w:ascii="Times New Roman" w:hAnsi="Times New Roman" w:cs="Times New Roman"/>
        </w:rPr>
        <w:t>и</w:t>
      </w:r>
      <w:r w:rsidRPr="00036945">
        <w:rPr>
          <w:rFonts w:ascii="Times New Roman" w:hAnsi="Times New Roman" w:cs="Times New Roman"/>
        </w:rPr>
        <w:t xml:space="preserve"> </w:t>
      </w:r>
      <w:r w:rsidRPr="00036945">
        <w:rPr>
          <w:rFonts w:ascii="Times New Roman" w:hAnsi="Times New Roman" w:cs="Times New Roman"/>
        </w:rPr>
        <w:t>авторефераты</w:t>
      </w:r>
      <w:r w:rsidRPr="00036945">
        <w:rPr>
          <w:rFonts w:ascii="Times New Roman" w:hAnsi="Times New Roman" w:cs="Times New Roman"/>
        </w:rPr>
        <w:t xml:space="preserve"> </w:t>
      </w:r>
      <w:r w:rsidRPr="00036945">
        <w:rPr>
          <w:rFonts w:ascii="Times New Roman" w:hAnsi="Times New Roman" w:cs="Times New Roman"/>
        </w:rPr>
        <w:t>диссертаций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7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>Галяутдинов</w:t>
      </w:r>
      <w:r w:rsidRPr="00036945">
        <w:rPr>
          <w:rFonts w:ascii="Times New Roman" w:hAnsi="Times New Roman" w:cs="Times New Roman"/>
          <w:i/>
          <w:iCs/>
        </w:rPr>
        <w:t>а А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  <w:i/>
          <w:iCs/>
        </w:rPr>
        <w:t>С</w:t>
      </w:r>
      <w:r w:rsidRPr="00036945">
        <w:rPr>
          <w:rFonts w:ascii="Times New Roman" w:hAnsi="Times New Roman" w:cs="Times New Roman"/>
          <w:i/>
          <w:iCs/>
        </w:rPr>
        <w:t>.</w:t>
      </w:r>
      <w:r w:rsidRPr="00036945">
        <w:rPr>
          <w:rFonts w:ascii="Times New Roman" w:hAnsi="Times New Roman" w:cs="Times New Roman"/>
        </w:rPr>
        <w:t xml:space="preserve"> Коллективные субъекты финансового права</w:t>
      </w:r>
      <w:r w:rsidRPr="00036945">
        <w:rPr>
          <w:rFonts w:ascii="Times New Roman" w:hAnsi="Times New Roman" w:cs="Times New Roman"/>
        </w:rPr>
        <w:t xml:space="preserve">: </w:t>
      </w:r>
      <w:r w:rsidRPr="00036945">
        <w:rPr>
          <w:rFonts w:ascii="Times New Roman" w:hAnsi="Times New Roman" w:cs="Times New Roman"/>
        </w:rPr>
        <w:t>Дис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…канд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юрид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наук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М</w:t>
      </w:r>
      <w:r w:rsidRPr="00036945">
        <w:rPr>
          <w:rFonts w:ascii="Times New Roman" w:hAnsi="Times New Roman" w:cs="Times New Roman"/>
        </w:rPr>
        <w:t>., 2013.</w:t>
      </w:r>
    </w:p>
    <w:p w:rsidR="00000000" w:rsidRPr="00036945" w:rsidRDefault="00FD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7"/>
        <w:jc w:val="both"/>
        <w:rPr>
          <w:rFonts w:eastAsia="Cambria" w:hAnsi="Times New Roman" w:cs="Times New Roman"/>
          <w:sz w:val="24"/>
          <w:szCs w:val="24"/>
        </w:rPr>
      </w:pPr>
      <w:r w:rsidRPr="00036945">
        <w:rPr>
          <w:rFonts w:eastAsia="Cambria" w:hAnsi="Times New Roman" w:cs="Times New Roman"/>
          <w:i/>
          <w:iCs/>
          <w:sz w:val="24"/>
          <w:szCs w:val="24"/>
        </w:rPr>
        <w:t>Коростелев М.А.</w:t>
      </w:r>
      <w:r w:rsidRPr="00036945">
        <w:rPr>
          <w:rFonts w:eastAsia="Cambria" w:hAnsi="Times New Roman" w:cs="Times New Roman"/>
          <w:sz w:val="24"/>
          <w:szCs w:val="24"/>
        </w:rPr>
        <w:t xml:space="preserve"> </w:t>
      </w:r>
      <w:r w:rsidRPr="00036945">
        <w:rPr>
          <w:rFonts w:eastAsia="Cambria" w:hAnsi="Times New Roman" w:cs="Times New Roman"/>
          <w:sz w:val="24"/>
          <w:szCs w:val="24"/>
        </w:rPr>
        <w:t>Правовой режим электронных денег в гражданском законодательстве</w:t>
      </w:r>
      <w:r w:rsidRPr="00036945">
        <w:rPr>
          <w:rFonts w:eastAsia="Cambria" w:hAnsi="Times New Roman" w:cs="Times New Roman"/>
          <w:sz w:val="24"/>
          <w:szCs w:val="24"/>
        </w:rPr>
        <w:t>: Автореф. дисс. к.ю.н. М., 2015. С. 10.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 </w:t>
      </w:r>
      <w:r w:rsidRPr="00036945">
        <w:rPr>
          <w:rFonts w:ascii="Times New Roman" w:hAnsi="Times New Roman" w:cs="Times New Roman"/>
        </w:rPr>
        <w:t>Оформление списка использованных источников и лит</w:t>
      </w:r>
      <w:r w:rsidRPr="00036945">
        <w:rPr>
          <w:rFonts w:ascii="Times New Roman" w:hAnsi="Times New Roman" w:cs="Times New Roman"/>
        </w:rPr>
        <w:t>ературы</w:t>
      </w:r>
      <w:r w:rsidRPr="00036945">
        <w:rPr>
          <w:rFonts w:ascii="Times New Roman" w:hAnsi="Times New Roman" w:cs="Times New Roman"/>
          <w:i/>
          <w:iCs/>
        </w:rPr>
        <w:t xml:space="preserve"> </w:t>
      </w:r>
      <w:bookmarkEnd w:id="0"/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7.3.1. </w:t>
      </w:r>
      <w:r w:rsidRPr="00036945">
        <w:rPr>
          <w:rFonts w:ascii="Times New Roman" w:hAnsi="Times New Roman" w:cs="Times New Roman"/>
        </w:rPr>
        <w:t xml:space="preserve">Сведения об использованных источниках приводятся в соответствии с требованиями ГОСТ </w:t>
      </w:r>
      <w:r w:rsidRPr="00036945">
        <w:rPr>
          <w:rFonts w:ascii="Times New Roman" w:hAnsi="Times New Roman" w:cs="Times New Roman"/>
        </w:rPr>
        <w:t xml:space="preserve">7.82-2001 </w:t>
      </w:r>
      <w:r w:rsidRPr="00036945">
        <w:rPr>
          <w:rFonts w:ascii="Times New Roman" w:hAnsi="Times New Roman" w:cs="Times New Roman"/>
        </w:rPr>
        <w:t xml:space="preserve">и ГОСТ </w:t>
      </w:r>
      <w:r w:rsidRPr="00036945">
        <w:rPr>
          <w:rFonts w:ascii="Times New Roman" w:hAnsi="Times New Roman" w:cs="Times New Roman"/>
        </w:rPr>
        <w:t xml:space="preserve">7.1-2003.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</w:rPr>
        <w:t>Список использованных источников и литературы включает в себя литературные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статистические и другие источники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материалы которы</w:t>
      </w:r>
      <w:r w:rsidRPr="00036945">
        <w:rPr>
          <w:rFonts w:ascii="Times New Roman" w:hAnsi="Times New Roman" w:cs="Times New Roman"/>
        </w:rPr>
        <w:t>х использовались при написании курсовой работы или ВКР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Он состоит из таких источников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как монографическая и учебная литература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 xml:space="preserve">периодическая литература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статьи из журналов и газет</w:t>
      </w:r>
      <w:r w:rsidRPr="00036945">
        <w:rPr>
          <w:rFonts w:ascii="Times New Roman" w:hAnsi="Times New Roman" w:cs="Times New Roman"/>
        </w:rPr>
        <w:t xml:space="preserve">), </w:t>
      </w:r>
      <w:r w:rsidRPr="00036945">
        <w:rPr>
          <w:rFonts w:ascii="Times New Roman" w:hAnsi="Times New Roman" w:cs="Times New Roman"/>
        </w:rPr>
        <w:t>законодательные и инструктивные материалы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материалы судебной практики</w:t>
      </w:r>
      <w:r w:rsidRPr="00036945">
        <w:rPr>
          <w:rFonts w:ascii="Times New Roman" w:hAnsi="Times New Roman" w:cs="Times New Roman"/>
        </w:rPr>
        <w:t>,</w:t>
      </w:r>
      <w:r w:rsidRPr="00036945">
        <w:rPr>
          <w:rFonts w:ascii="Times New Roman" w:hAnsi="Times New Roman" w:cs="Times New Roman"/>
        </w:rPr>
        <w:t xml:space="preserve"> </w:t>
      </w:r>
      <w:r w:rsidRPr="00036945">
        <w:rPr>
          <w:rFonts w:ascii="Times New Roman" w:hAnsi="Times New Roman" w:cs="Times New Roman"/>
        </w:rPr>
        <w:t>статистические сборники и другие отчетные и учетные материалы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Интернет</w:t>
      </w:r>
      <w:r w:rsidRPr="00036945">
        <w:rPr>
          <w:rFonts w:ascii="Times New Roman" w:hAnsi="Times New Roman" w:cs="Times New Roman"/>
        </w:rPr>
        <w:t>-</w:t>
      </w:r>
      <w:r w:rsidRPr="00036945">
        <w:rPr>
          <w:rFonts w:ascii="Times New Roman" w:hAnsi="Times New Roman" w:cs="Times New Roman"/>
        </w:rPr>
        <w:t>сайты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Порядок построения списка определяется автором курсовой работы и научным руководителем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7.3.2. </w:t>
      </w:r>
      <w:r w:rsidRPr="00036945">
        <w:rPr>
          <w:rFonts w:ascii="Times New Roman" w:hAnsi="Times New Roman" w:cs="Times New Roman"/>
        </w:rPr>
        <w:t>Рекомендуемая структура списка использованных источников и литературы</w:t>
      </w:r>
      <w:r w:rsidRPr="00036945">
        <w:rPr>
          <w:rFonts w:ascii="Times New Roman" w:hAnsi="Times New Roman" w:cs="Times New Roman"/>
        </w:rPr>
        <w:t>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нормативно</w:t>
      </w:r>
      <w:r w:rsidRPr="00036945">
        <w:rPr>
          <w:rFonts w:ascii="Times New Roman" w:hAnsi="Times New Roman" w:cs="Times New Roman"/>
        </w:rPr>
        <w:t>-</w:t>
      </w:r>
      <w:r w:rsidRPr="00036945">
        <w:rPr>
          <w:rFonts w:ascii="Times New Roman" w:hAnsi="Times New Roman" w:cs="Times New Roman"/>
        </w:rPr>
        <w:t xml:space="preserve">правовые акты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расположение по юридической силе</w:t>
      </w:r>
      <w:r w:rsidRPr="00036945">
        <w:rPr>
          <w:rFonts w:ascii="Times New Roman" w:hAnsi="Times New Roman" w:cs="Times New Roman"/>
        </w:rPr>
        <w:t xml:space="preserve">; </w:t>
      </w:r>
      <w:r w:rsidRPr="00036945">
        <w:rPr>
          <w:rFonts w:ascii="Times New Roman" w:hAnsi="Times New Roman" w:cs="Times New Roman"/>
        </w:rPr>
        <w:t>включая международные договоры</w:t>
      </w:r>
      <w:r w:rsidRPr="00036945">
        <w:rPr>
          <w:rFonts w:ascii="Times New Roman" w:hAnsi="Times New Roman" w:cs="Times New Roman"/>
        </w:rPr>
        <w:t>);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lastRenderedPageBreak/>
        <w:t xml:space="preserve">судебная практика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расположение по уровню подведомственности суда и подсудности</w:t>
      </w:r>
      <w:r w:rsidRPr="00036945">
        <w:rPr>
          <w:rFonts w:ascii="Times New Roman" w:hAnsi="Times New Roman" w:cs="Times New Roman"/>
        </w:rPr>
        <w:t>);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монографическая и учебная литература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расположение по алфавиту</w:t>
      </w:r>
      <w:r w:rsidRPr="00036945">
        <w:rPr>
          <w:rFonts w:ascii="Times New Roman" w:hAnsi="Times New Roman" w:cs="Times New Roman"/>
        </w:rPr>
        <w:t>);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периодическая литература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расположение по алфавиту</w:t>
      </w:r>
      <w:r w:rsidRPr="00036945">
        <w:rPr>
          <w:rFonts w:ascii="Times New Roman" w:hAnsi="Times New Roman" w:cs="Times New Roman"/>
        </w:rPr>
        <w:t xml:space="preserve">; </w:t>
      </w:r>
      <w:r w:rsidRPr="00036945">
        <w:rPr>
          <w:rFonts w:ascii="Times New Roman" w:hAnsi="Times New Roman" w:cs="Times New Roman"/>
        </w:rPr>
        <w:t>включая статьи из журналов и газет</w:t>
      </w:r>
      <w:r w:rsidRPr="00036945">
        <w:rPr>
          <w:rFonts w:ascii="Times New Roman" w:hAnsi="Times New Roman" w:cs="Times New Roman"/>
        </w:rPr>
        <w:t>);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иные источники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расположение по алфавиту</w:t>
      </w:r>
      <w:r w:rsidRPr="00036945">
        <w:rPr>
          <w:rFonts w:ascii="Times New Roman" w:hAnsi="Times New Roman" w:cs="Times New Roman"/>
        </w:rPr>
        <w:t xml:space="preserve">; </w:t>
      </w:r>
      <w:r w:rsidRPr="00036945">
        <w:rPr>
          <w:rFonts w:ascii="Times New Roman" w:hAnsi="Times New Roman" w:cs="Times New Roman"/>
        </w:rPr>
        <w:t>включая аналитические записки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инструктивные материалы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Интернет</w:t>
      </w:r>
      <w:r w:rsidRPr="00036945">
        <w:rPr>
          <w:rFonts w:ascii="Times New Roman" w:hAnsi="Times New Roman" w:cs="Times New Roman"/>
        </w:rPr>
        <w:t>-</w:t>
      </w:r>
      <w:r w:rsidRPr="00036945">
        <w:rPr>
          <w:rFonts w:ascii="Times New Roman" w:hAnsi="Times New Roman" w:cs="Times New Roman"/>
        </w:rPr>
        <w:t xml:space="preserve">сайт и </w:t>
      </w:r>
      <w:r w:rsidRPr="00036945">
        <w:rPr>
          <w:rFonts w:ascii="Times New Roman" w:hAnsi="Times New Roman" w:cs="Times New Roman"/>
          <w:lang w:val="en-US"/>
        </w:rPr>
        <w:t>web</w:t>
      </w:r>
      <w:r w:rsidRPr="00036945">
        <w:rPr>
          <w:rFonts w:ascii="Times New Roman" w:hAnsi="Times New Roman" w:cs="Times New Roman"/>
        </w:rPr>
        <w:t>-</w:t>
      </w:r>
      <w:r w:rsidRPr="00036945">
        <w:rPr>
          <w:rFonts w:ascii="Times New Roman" w:hAnsi="Times New Roman" w:cs="Times New Roman"/>
        </w:rPr>
        <w:t>ресурсы</w:t>
      </w:r>
      <w:r w:rsidRPr="00036945">
        <w:rPr>
          <w:rFonts w:ascii="Times New Roman" w:hAnsi="Times New Roman" w:cs="Times New Roman"/>
        </w:rPr>
        <w:t>).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7.3.3. </w:t>
      </w:r>
      <w:r w:rsidRPr="00036945">
        <w:rPr>
          <w:rFonts w:ascii="Times New Roman" w:hAnsi="Times New Roman" w:cs="Times New Roman"/>
        </w:rPr>
        <w:t>Рекомендуется представлять единый список к работе в целом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 xml:space="preserve"> </w:t>
      </w:r>
      <w:r w:rsidRPr="00036945">
        <w:rPr>
          <w:rFonts w:ascii="Times New Roman" w:hAnsi="Times New Roman" w:cs="Times New Roman"/>
        </w:rPr>
        <w:t>Каждый источник упоминается в списке только один раз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вне зависимости от того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как часто на него делается ссылка в тексте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7.3.4. </w:t>
      </w:r>
      <w:r w:rsidRPr="00036945">
        <w:rPr>
          <w:rFonts w:ascii="Times New Roman" w:hAnsi="Times New Roman" w:cs="Times New Roman"/>
        </w:rPr>
        <w:t>Список обязательно должен быть пронумерован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7.3.5. </w:t>
      </w:r>
      <w:r w:rsidRPr="00036945">
        <w:rPr>
          <w:rFonts w:ascii="Times New Roman" w:hAnsi="Times New Roman" w:cs="Times New Roman"/>
        </w:rPr>
        <w:t>Официальные документы и правовые источники всегда ставятся в начале списк</w:t>
      </w:r>
      <w:r w:rsidRPr="00036945">
        <w:rPr>
          <w:rFonts w:ascii="Times New Roman" w:hAnsi="Times New Roman" w:cs="Times New Roman"/>
        </w:rPr>
        <w:t xml:space="preserve">а в определенном порядке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по юридической силе</w:t>
      </w:r>
      <w:r w:rsidRPr="00036945">
        <w:rPr>
          <w:rFonts w:ascii="Times New Roman" w:hAnsi="Times New Roman" w:cs="Times New Roman"/>
        </w:rPr>
        <w:t>):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1) </w:t>
      </w:r>
      <w:r w:rsidRPr="00036945">
        <w:rPr>
          <w:rFonts w:ascii="Times New Roman" w:hAnsi="Times New Roman" w:cs="Times New Roman"/>
        </w:rPr>
        <w:t>Конституция РФ</w:t>
      </w:r>
      <w:r w:rsidRPr="00036945">
        <w:rPr>
          <w:rFonts w:ascii="Times New Roman" w:hAnsi="Times New Roman" w:cs="Times New Roman"/>
        </w:rPr>
        <w:t>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2) </w:t>
      </w:r>
      <w:r w:rsidRPr="00036945">
        <w:rPr>
          <w:rFonts w:ascii="Times New Roman" w:hAnsi="Times New Roman" w:cs="Times New Roman"/>
        </w:rPr>
        <w:t xml:space="preserve">Международные договоры и иные международные документы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если документ ратифицирован РФ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указывается наименование документа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приведенное в законе о ратификации</w:t>
      </w:r>
      <w:r w:rsidRPr="00036945">
        <w:rPr>
          <w:rFonts w:ascii="Times New Roman" w:hAnsi="Times New Roman" w:cs="Times New Roman"/>
        </w:rPr>
        <w:t xml:space="preserve">; </w:t>
      </w:r>
      <w:r w:rsidRPr="00036945">
        <w:rPr>
          <w:rFonts w:ascii="Times New Roman" w:hAnsi="Times New Roman" w:cs="Times New Roman"/>
        </w:rPr>
        <w:t>если документ не ратифициро</w:t>
      </w:r>
      <w:r w:rsidRPr="00036945">
        <w:rPr>
          <w:rFonts w:ascii="Times New Roman" w:hAnsi="Times New Roman" w:cs="Times New Roman"/>
        </w:rPr>
        <w:t>ван РФ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его название не переводится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указывается на языке оригинала</w:t>
      </w:r>
      <w:r w:rsidRPr="00036945">
        <w:rPr>
          <w:rFonts w:ascii="Times New Roman" w:hAnsi="Times New Roman" w:cs="Times New Roman"/>
        </w:rPr>
        <w:t xml:space="preserve">);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3) </w:t>
      </w:r>
      <w:r w:rsidRPr="00036945">
        <w:rPr>
          <w:rFonts w:ascii="Times New Roman" w:hAnsi="Times New Roman" w:cs="Times New Roman"/>
        </w:rPr>
        <w:t>Федеральные конституционные законы</w:t>
      </w:r>
      <w:r w:rsidRPr="00036945">
        <w:rPr>
          <w:rFonts w:ascii="Times New Roman" w:hAnsi="Times New Roman" w:cs="Times New Roman"/>
        </w:rPr>
        <w:t>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 xml:space="preserve">4) </w:t>
      </w:r>
      <w:r w:rsidRPr="00036945">
        <w:rPr>
          <w:rFonts w:ascii="Times New Roman" w:hAnsi="Times New Roman" w:cs="Times New Roman"/>
        </w:rPr>
        <w:t>Федеральные законы</w:t>
      </w:r>
      <w:r w:rsidRPr="00036945">
        <w:rPr>
          <w:rFonts w:ascii="Times New Roman" w:hAnsi="Times New Roman" w:cs="Times New Roman"/>
        </w:rPr>
        <w:t>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 xml:space="preserve">5) </w:t>
      </w:r>
      <w:r w:rsidRPr="00036945">
        <w:rPr>
          <w:rFonts w:ascii="Times New Roman" w:hAnsi="Times New Roman" w:cs="Times New Roman"/>
        </w:rPr>
        <w:t>Законы</w:t>
      </w:r>
      <w:r w:rsidRPr="00036945">
        <w:rPr>
          <w:rFonts w:ascii="Times New Roman" w:hAnsi="Times New Roman" w:cs="Times New Roman"/>
        </w:rPr>
        <w:t>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 xml:space="preserve">6) </w:t>
      </w:r>
      <w:r w:rsidRPr="00036945">
        <w:rPr>
          <w:rFonts w:ascii="Times New Roman" w:hAnsi="Times New Roman" w:cs="Times New Roman"/>
        </w:rPr>
        <w:t>Указы Президента</w:t>
      </w:r>
      <w:r w:rsidRPr="00036945">
        <w:rPr>
          <w:rFonts w:ascii="Times New Roman" w:hAnsi="Times New Roman" w:cs="Times New Roman"/>
        </w:rPr>
        <w:t>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 xml:space="preserve">7) </w:t>
      </w:r>
      <w:r w:rsidRPr="00036945">
        <w:rPr>
          <w:rFonts w:ascii="Times New Roman" w:hAnsi="Times New Roman" w:cs="Times New Roman"/>
        </w:rPr>
        <w:t>Постановления Правительства</w:t>
      </w:r>
      <w:r w:rsidRPr="00036945">
        <w:rPr>
          <w:rFonts w:ascii="Times New Roman" w:hAnsi="Times New Roman" w:cs="Times New Roman"/>
        </w:rPr>
        <w:t>: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>А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>Постановления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>Б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>Распоряжения</w:t>
      </w:r>
      <w:r w:rsidRPr="00036945">
        <w:rPr>
          <w:rFonts w:ascii="Times New Roman" w:hAnsi="Times New Roman" w:cs="Times New Roman"/>
        </w:rPr>
        <w:t>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 xml:space="preserve">8) </w:t>
      </w:r>
      <w:r w:rsidRPr="00036945">
        <w:rPr>
          <w:rFonts w:ascii="Times New Roman" w:hAnsi="Times New Roman" w:cs="Times New Roman"/>
        </w:rPr>
        <w:t>Другие норматив</w:t>
      </w:r>
      <w:r w:rsidRPr="00036945">
        <w:rPr>
          <w:rFonts w:ascii="Times New Roman" w:hAnsi="Times New Roman" w:cs="Times New Roman"/>
        </w:rPr>
        <w:t xml:space="preserve">ные акты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письма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приказы и т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д</w:t>
      </w:r>
      <w:r w:rsidRPr="00036945">
        <w:rPr>
          <w:rFonts w:ascii="Times New Roman" w:hAnsi="Times New Roman" w:cs="Times New Roman"/>
        </w:rPr>
        <w:t>.);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  <w:t xml:space="preserve">9) </w:t>
      </w:r>
      <w:r w:rsidRPr="00036945">
        <w:rPr>
          <w:rFonts w:ascii="Times New Roman" w:hAnsi="Times New Roman" w:cs="Times New Roman"/>
        </w:rPr>
        <w:t>Региональные нормативные акты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Внутри каждой группы документы располагаются в хронологическом порядке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Правовые источники и документы иностранных государств выделяются в отдельную группу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7.3.6. </w:t>
      </w:r>
      <w:r w:rsidRPr="00036945">
        <w:rPr>
          <w:rFonts w:ascii="Times New Roman" w:hAnsi="Times New Roman" w:cs="Times New Roman"/>
        </w:rPr>
        <w:t>При включении в списо</w:t>
      </w:r>
      <w:r w:rsidRPr="00036945">
        <w:rPr>
          <w:rFonts w:ascii="Times New Roman" w:hAnsi="Times New Roman" w:cs="Times New Roman"/>
        </w:rPr>
        <w:t>к использованных источников и литературы  официальных документов и правовых источников указывается их дата принятия</w:t>
      </w:r>
      <w:r w:rsidRPr="00036945">
        <w:rPr>
          <w:rFonts w:ascii="Times New Roman" w:hAnsi="Times New Roman" w:cs="Times New Roman"/>
        </w:rPr>
        <w:t>/</w:t>
      </w:r>
      <w:r w:rsidRPr="00036945">
        <w:rPr>
          <w:rFonts w:ascii="Times New Roman" w:hAnsi="Times New Roman" w:cs="Times New Roman"/>
        </w:rPr>
        <w:t>издания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реквизиты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а также официальный источник опубликования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7.3.7. </w:t>
      </w:r>
      <w:r w:rsidRPr="00036945">
        <w:rPr>
          <w:rFonts w:ascii="Times New Roman" w:hAnsi="Times New Roman" w:cs="Times New Roman"/>
        </w:rPr>
        <w:t>Способ расположения материала в списке использованной литературы явля</w:t>
      </w:r>
      <w:r w:rsidRPr="00036945">
        <w:rPr>
          <w:rFonts w:ascii="Times New Roman" w:hAnsi="Times New Roman" w:cs="Times New Roman"/>
        </w:rPr>
        <w:t>ется алфавитным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 xml:space="preserve">При алфавитном способе фамилии авторов и заглавий произведений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если автор не указан</w:t>
      </w:r>
      <w:r w:rsidRPr="00036945">
        <w:rPr>
          <w:rFonts w:ascii="Times New Roman" w:hAnsi="Times New Roman" w:cs="Times New Roman"/>
        </w:rPr>
        <w:t xml:space="preserve">) </w:t>
      </w:r>
      <w:r w:rsidRPr="00036945">
        <w:rPr>
          <w:rFonts w:ascii="Times New Roman" w:hAnsi="Times New Roman" w:cs="Times New Roman"/>
        </w:rPr>
        <w:t>размещаются строго по алфавиту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В одном списке разные алфавиты не смешиваются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иностранные источники обычно размещают в конце перечня всех материалов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  <w:shd w:val="clear" w:color="auto" w:fill="FFFFFF"/>
        </w:rPr>
        <w:t>Пр</w:t>
      </w:r>
      <w:r w:rsidRPr="00036945">
        <w:rPr>
          <w:rFonts w:ascii="Times New Roman" w:hAnsi="Times New Roman" w:cs="Times New Roman"/>
          <w:shd w:val="clear" w:color="auto" w:fill="FFFFFF"/>
        </w:rPr>
        <w:t xml:space="preserve">и этом библиографические записи на иностранных европейских языках объединяются в </w:t>
      </w:r>
      <w:r w:rsidRPr="00036945">
        <w:rPr>
          <w:rFonts w:ascii="Times New Roman" w:hAnsi="Times New Roman" w:cs="Times New Roman"/>
          <w:shd w:val="clear" w:color="auto" w:fill="FFFFFF"/>
        </w:rPr>
        <w:lastRenderedPageBreak/>
        <w:t>один ряд</w:t>
      </w:r>
      <w:r w:rsidRPr="00036945">
        <w:rPr>
          <w:rFonts w:ascii="Times New Roman" w:hAnsi="Times New Roman" w:cs="Times New Roman"/>
          <w:shd w:val="clear" w:color="auto" w:fill="FFFFFF"/>
        </w:rPr>
        <w:t xml:space="preserve">. </w:t>
      </w:r>
      <w:r w:rsidRPr="00036945">
        <w:rPr>
          <w:rFonts w:ascii="Times New Roman" w:hAnsi="Times New Roman" w:cs="Times New Roman"/>
        </w:rPr>
        <w:t>Принцип расположения в алфавитном списке – «слово за словом»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т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е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при совпадении первых слов – по алфавиту вторых и т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д</w:t>
      </w:r>
      <w:r w:rsidRPr="00036945">
        <w:rPr>
          <w:rFonts w:ascii="Times New Roman" w:hAnsi="Times New Roman" w:cs="Times New Roman"/>
        </w:rPr>
        <w:t xml:space="preserve">., </w:t>
      </w:r>
      <w:r w:rsidRPr="00036945">
        <w:rPr>
          <w:rFonts w:ascii="Times New Roman" w:hAnsi="Times New Roman" w:cs="Times New Roman"/>
        </w:rPr>
        <w:t xml:space="preserve">при нескольких работах одного автора – по </w:t>
      </w:r>
      <w:r w:rsidRPr="00036945">
        <w:rPr>
          <w:rFonts w:ascii="Times New Roman" w:hAnsi="Times New Roman" w:cs="Times New Roman"/>
        </w:rPr>
        <w:t>алфавиту заглавий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при авторах</w:t>
      </w:r>
      <w:r w:rsidRPr="00036945">
        <w:rPr>
          <w:rFonts w:ascii="Times New Roman" w:hAnsi="Times New Roman" w:cs="Times New Roman"/>
        </w:rPr>
        <w:t>-</w:t>
      </w:r>
      <w:r w:rsidRPr="00036945">
        <w:rPr>
          <w:rFonts w:ascii="Times New Roman" w:hAnsi="Times New Roman" w:cs="Times New Roman"/>
        </w:rPr>
        <w:t xml:space="preserve">однофамильцах – по идентифицирующим признакам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младший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старший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отец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сын – от старших к младшим</w:t>
      </w:r>
      <w:r w:rsidRPr="00036945">
        <w:rPr>
          <w:rFonts w:ascii="Times New Roman" w:hAnsi="Times New Roman" w:cs="Times New Roman"/>
        </w:rPr>
        <w:t xml:space="preserve">), </w:t>
      </w:r>
      <w:r w:rsidRPr="00036945">
        <w:rPr>
          <w:rFonts w:ascii="Times New Roman" w:hAnsi="Times New Roman" w:cs="Times New Roman"/>
        </w:rPr>
        <w:t>при нескольких работах авторов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написанных им в соавторстве с другими – по алфавиту фамилий соавторов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hAnsi="Times New Roman" w:cs="Times New Roman"/>
          <w:i/>
          <w:iCs/>
        </w:rPr>
        <w:t>Пример</w:t>
      </w:r>
      <w:r w:rsidRPr="00036945">
        <w:rPr>
          <w:rFonts w:ascii="Times New Roman" w:hAnsi="Times New Roman" w:cs="Times New Roman"/>
          <w:i/>
          <w:iCs/>
        </w:rPr>
        <w:t>:</w:t>
      </w:r>
      <w:r w:rsidRPr="00036945">
        <w:rPr>
          <w:rFonts w:ascii="Times New Roman" w:hAnsi="Times New Roman" w:cs="Times New Roman"/>
        </w:rPr>
        <w:t xml:space="preserve"> Абросимова Е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Б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eastAsia="Times New Roman Bold" w:hAnsi="Times New Roman" w:cs="Times New Roman"/>
        </w:rPr>
        <w:tab/>
        <w:t xml:space="preserve">    Алексеев С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С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                            Борисов А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Б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eastAsia="Times New Roman Bold" w:hAnsi="Times New Roman" w:cs="Times New Roman"/>
        </w:rPr>
        <w:tab/>
      </w:r>
      <w:r w:rsidRPr="00036945">
        <w:rPr>
          <w:rFonts w:ascii="Times New Roman" w:eastAsia="Times New Roman Bold" w:hAnsi="Times New Roman" w:cs="Times New Roman"/>
        </w:rPr>
        <w:tab/>
        <w:t xml:space="preserve">     Кашепов В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П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7.3.8. </w:t>
      </w:r>
      <w:r w:rsidRPr="00036945">
        <w:rPr>
          <w:rFonts w:ascii="Times New Roman" w:hAnsi="Times New Roman" w:cs="Times New Roman"/>
        </w:rPr>
        <w:t>При оформлении библиографического списка указываются все реквизиты книги</w:t>
      </w:r>
      <w:r w:rsidRPr="00036945">
        <w:rPr>
          <w:rFonts w:ascii="Times New Roman" w:hAnsi="Times New Roman" w:cs="Times New Roman"/>
        </w:rPr>
        <w:t xml:space="preserve">: </w:t>
      </w:r>
      <w:r w:rsidRPr="00036945">
        <w:rPr>
          <w:rFonts w:ascii="Times New Roman" w:hAnsi="Times New Roman" w:cs="Times New Roman"/>
        </w:rPr>
        <w:t>фамилия и инициалы автора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название книги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место издания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название издательства и количест</w:t>
      </w:r>
      <w:r w:rsidRPr="00036945">
        <w:rPr>
          <w:rFonts w:ascii="Times New Roman" w:hAnsi="Times New Roman" w:cs="Times New Roman"/>
        </w:rPr>
        <w:t>во страниц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Для статей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опубликованных в периодической печати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следует указывать наименование издания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номер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год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а также занимаемые страницы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8.  </w:t>
      </w:r>
      <w:r w:rsidRPr="00036945">
        <w:rPr>
          <w:rFonts w:ascii="Times New Roman" w:hAnsi="Times New Roman" w:cs="Times New Roman"/>
        </w:rPr>
        <w:t>Оформление приложений к курсовой работе и ВКР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Приложение – заключительная часть работы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которая имеет допол</w:t>
      </w:r>
      <w:r w:rsidRPr="00036945">
        <w:rPr>
          <w:rFonts w:ascii="Times New Roman" w:hAnsi="Times New Roman" w:cs="Times New Roman"/>
        </w:rPr>
        <w:t>нительное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обычно справочное значение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но является необходимой для более полного освещения темы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однако следует учитывать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что основной текст работы должен быть понятен читателю без приложений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По содержанию приложения могут быть очень разнообразны</w:t>
      </w:r>
      <w:r w:rsidRPr="00036945">
        <w:rPr>
          <w:rFonts w:ascii="Times New Roman" w:hAnsi="Times New Roman" w:cs="Times New Roman"/>
        </w:rPr>
        <w:t xml:space="preserve">: </w:t>
      </w:r>
      <w:r w:rsidRPr="00036945">
        <w:rPr>
          <w:rFonts w:ascii="Times New Roman" w:hAnsi="Times New Roman" w:cs="Times New Roman"/>
        </w:rPr>
        <w:t xml:space="preserve">копии </w:t>
      </w:r>
      <w:r w:rsidRPr="00036945">
        <w:rPr>
          <w:rFonts w:ascii="Times New Roman" w:hAnsi="Times New Roman" w:cs="Times New Roman"/>
        </w:rPr>
        <w:t>подлинных документов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выдержки из отчётных материалов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отдельные положения из инструкций и правил и т</w:t>
      </w:r>
      <w:r w:rsidRPr="00036945">
        <w:rPr>
          <w:rFonts w:ascii="Times New Roman" w:hAnsi="Times New Roman" w:cs="Times New Roman"/>
        </w:rPr>
        <w:t>.</w:t>
      </w:r>
      <w:r w:rsidRPr="00036945">
        <w:rPr>
          <w:rFonts w:ascii="Times New Roman" w:hAnsi="Times New Roman" w:cs="Times New Roman"/>
        </w:rPr>
        <w:t>д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По форме они могут представлять собой текст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таблицы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графики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рисунки</w:t>
      </w:r>
      <w:r w:rsidRPr="00036945">
        <w:rPr>
          <w:rFonts w:ascii="Times New Roman" w:hAnsi="Times New Roman" w:cs="Times New Roman"/>
        </w:rPr>
        <w:t xml:space="preserve">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В приложение не включается список использованной литературы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справочные коммен</w:t>
      </w:r>
      <w:r w:rsidRPr="00036945">
        <w:rPr>
          <w:rFonts w:ascii="Times New Roman" w:hAnsi="Times New Roman" w:cs="Times New Roman"/>
        </w:rPr>
        <w:t>тарии и примечания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которые являются не приложениями к основному тексту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а элементами справочно</w:t>
      </w:r>
      <w:r w:rsidRPr="00036945">
        <w:rPr>
          <w:rFonts w:ascii="Times New Roman" w:hAnsi="Times New Roman" w:cs="Times New Roman"/>
        </w:rPr>
        <w:t>-</w:t>
      </w:r>
      <w:r w:rsidRPr="00036945">
        <w:rPr>
          <w:rFonts w:ascii="Times New Roman" w:hAnsi="Times New Roman" w:cs="Times New Roman"/>
        </w:rPr>
        <w:t>сопроводительного аппарата работы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помогающими пользоваться ее основным текстом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Приложения оформляются как продолжение курсовой работы на ее последних страница</w:t>
      </w:r>
      <w:r w:rsidRPr="00036945">
        <w:rPr>
          <w:rFonts w:ascii="Times New Roman" w:hAnsi="Times New Roman" w:cs="Times New Roman"/>
        </w:rPr>
        <w:t>х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В содержании работы необходимо указать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 xml:space="preserve">что раздел приложений есть в наличии </w:t>
      </w:r>
      <w:r w:rsidRPr="00036945">
        <w:rPr>
          <w:rFonts w:ascii="Times New Roman" w:hAnsi="Times New Roman" w:cs="Times New Roman"/>
        </w:rPr>
        <w:t>(</w:t>
      </w:r>
      <w:r w:rsidRPr="00036945">
        <w:rPr>
          <w:rFonts w:ascii="Times New Roman" w:hAnsi="Times New Roman" w:cs="Times New Roman"/>
        </w:rPr>
        <w:t>после списка использованных источников и литературы</w:t>
      </w:r>
      <w:r w:rsidRPr="00036945">
        <w:rPr>
          <w:rFonts w:ascii="Times New Roman" w:hAnsi="Times New Roman" w:cs="Times New Roman"/>
        </w:rPr>
        <w:t xml:space="preserve">). 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>Каждое приложение должно начинаться с новой страницы с указанием в правом верхнем углу слова «Приложение» и иметь темати</w:t>
      </w:r>
      <w:r w:rsidRPr="00036945">
        <w:rPr>
          <w:rFonts w:ascii="Times New Roman" w:hAnsi="Times New Roman" w:cs="Times New Roman"/>
        </w:rPr>
        <w:t>ческий заголовок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При наличии в работе более одного приложения их следует пронумеровать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Нумерация страниц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на которых даются приложения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должна быть сквозной и продолжать общую нумерацию страниц основного текста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Связь основного текста с приложениями осущ</w:t>
      </w:r>
      <w:r w:rsidRPr="00036945">
        <w:rPr>
          <w:rFonts w:ascii="Times New Roman" w:hAnsi="Times New Roman" w:cs="Times New Roman"/>
        </w:rPr>
        <w:t>ествляется через ссылки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которые употребляются со словом «смотри»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 xml:space="preserve">оно обычно сокращается и заключается вместе с </w:t>
      </w:r>
      <w:r w:rsidRPr="00036945">
        <w:rPr>
          <w:rFonts w:ascii="Times New Roman" w:hAnsi="Times New Roman" w:cs="Times New Roman"/>
        </w:rPr>
        <w:lastRenderedPageBreak/>
        <w:t>шифром в круглые скобки по форме</w:t>
      </w:r>
      <w:r w:rsidRPr="00036945">
        <w:rPr>
          <w:rFonts w:ascii="Times New Roman" w:hAnsi="Times New Roman" w:cs="Times New Roman"/>
        </w:rPr>
        <w:t xml:space="preserve">. </w:t>
      </w:r>
      <w:r w:rsidRPr="00036945">
        <w:rPr>
          <w:rFonts w:ascii="Times New Roman" w:hAnsi="Times New Roman" w:cs="Times New Roman"/>
        </w:rPr>
        <w:t>Отражение приложения в оглавлении работы делается в виде самостоятельной рубрики с полным названием каждого п</w:t>
      </w:r>
      <w:r w:rsidRPr="00036945">
        <w:rPr>
          <w:rFonts w:ascii="Times New Roman" w:hAnsi="Times New Roman" w:cs="Times New Roman"/>
        </w:rPr>
        <w:t>риложения</w:t>
      </w:r>
      <w:r w:rsidRPr="00036945">
        <w:rPr>
          <w:rFonts w:ascii="Times New Roman" w:hAnsi="Times New Roman" w:cs="Times New Roman"/>
        </w:rPr>
        <w:t>.</w:t>
      </w:r>
    </w:p>
    <w:p w:rsidR="00000000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 Bold" w:hAnsi="Times New Roman" w:cs="Times New Roman"/>
        </w:rPr>
      </w:pPr>
      <w:r w:rsidRPr="00036945">
        <w:rPr>
          <w:rFonts w:ascii="Times New Roman" w:hAnsi="Times New Roman" w:cs="Times New Roman"/>
        </w:rPr>
        <w:t xml:space="preserve">9.  </w:t>
      </w:r>
      <w:r w:rsidRPr="00036945">
        <w:rPr>
          <w:rFonts w:ascii="Times New Roman" w:hAnsi="Times New Roman" w:cs="Times New Roman"/>
        </w:rPr>
        <w:t>Вышеизложенные правила цитирования и оформления курсовых работ и ВКР применяются также к работам</w:t>
      </w:r>
      <w:r w:rsidRPr="00036945">
        <w:rPr>
          <w:rFonts w:ascii="Times New Roman" w:hAnsi="Times New Roman" w:cs="Times New Roman"/>
        </w:rPr>
        <w:t xml:space="preserve">, </w:t>
      </w:r>
      <w:r w:rsidRPr="00036945">
        <w:rPr>
          <w:rFonts w:ascii="Times New Roman" w:hAnsi="Times New Roman" w:cs="Times New Roman"/>
        </w:rPr>
        <w:t>выполняемым на иностранном языке</w:t>
      </w:r>
      <w:r w:rsidRPr="00036945">
        <w:rPr>
          <w:rFonts w:ascii="Times New Roman" w:hAnsi="Times New Roman" w:cs="Times New Roman"/>
        </w:rPr>
        <w:t xml:space="preserve">. </w:t>
      </w:r>
    </w:p>
    <w:p w:rsidR="00FD213A" w:rsidRPr="00036945" w:rsidRDefault="00FD213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lang/>
        </w:rPr>
      </w:pPr>
    </w:p>
    <w:sectPr w:rsidR="00FD213A" w:rsidRPr="0003694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3A" w:rsidRDefault="00FD213A">
      <w:r>
        <w:separator/>
      </w:r>
    </w:p>
  </w:endnote>
  <w:endnote w:type="continuationSeparator" w:id="1">
    <w:p w:rsidR="00FD213A" w:rsidRDefault="00FD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13A">
    <w:pPr>
      <w:rPr>
        <w:rFonts w:hAnsi="Times New Roman" w:cs="Times New Roman"/>
        <w:color w:val="auto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3A" w:rsidRDefault="00FD213A">
      <w:r>
        <w:separator/>
      </w:r>
    </w:p>
  </w:footnote>
  <w:footnote w:type="continuationSeparator" w:id="1">
    <w:p w:rsidR="00FD213A" w:rsidRDefault="00FD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13A">
    <w:pPr>
      <w:rPr>
        <w:rFonts w:hAnsi="Times New Roman" w:cs="Times New Roman"/>
        <w:color w:val="auto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36945"/>
    <w:rsid w:val="00036945"/>
    <w:rsid w:val="00B63268"/>
    <w:rsid w:val="00FD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Arial Unicode MS" w:hAns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u w:val="single"/>
    </w:rPr>
  </w:style>
  <w:style w:type="paragraph" w:customStyle="1" w:styleId="NoSpacing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1">
    <w:name w:val="Стиль1"/>
    <w:pPr>
      <w:tabs>
        <w:tab w:val="left" w:pos="1003"/>
      </w:tabs>
      <w:ind w:left="1003" w:right="706" w:hanging="435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a4">
    <w:name w:val="Balloon Text"/>
    <w:basedOn w:val="a"/>
    <w:link w:val="a5"/>
    <w:locked/>
    <w:rsid w:val="0003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945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48936170212765978"/>
          <c:y val="2.0833333333333346E-2"/>
        </c:manualLayout>
      </c:layout>
      <c:spPr>
        <a:noFill/>
        <a:ln w="24653">
          <a:noFill/>
        </a:ln>
      </c:spPr>
    </c:title>
    <c:plotArea>
      <c:layout>
        <c:manualLayout>
          <c:layoutTarget val="inner"/>
          <c:xMode val="edge"/>
          <c:yMode val="edge"/>
          <c:x val="8.5106382978723475E-3"/>
          <c:y val="0"/>
          <c:w val="0.61276595744680884"/>
          <c:h val="1"/>
        </c:manualLayout>
      </c:layout>
      <c:pieChart>
        <c:ser>
          <c:idx val="0"/>
          <c:order val="0"/>
          <c:tx>
            <c:strRef>
              <c:f>Sheet1!$A$2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F81BD"/>
            </a:solidFill>
            <a:ln w="24653">
              <a:noFill/>
            </a:ln>
            <a:effectLst>
              <a:outerShdw dist="35921" dir="2700000" algn="br">
                <a:srgbClr val="000000"/>
              </a:outerShdw>
            </a:effectLst>
          </c:spPr>
          <c:dPt>
            <c:idx val="1"/>
            <c:spPr>
              <a:solidFill>
                <a:srgbClr val="C0504D"/>
              </a:solidFill>
              <a:ln w="24653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9BBB59"/>
              </a:solidFill>
              <a:ln w="24653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8064A2"/>
              </a:solidFill>
              <a:ln w="24653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cat>
            <c:strRef>
              <c:f>Sheet1!$B$1:$E$1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24653">
          <a:noFill/>
        </a:ln>
      </c:spPr>
    </c:plotArea>
    <c:legend>
      <c:legendPos val="r"/>
      <c:layout>
        <c:manualLayout>
          <c:xMode val="edge"/>
          <c:yMode val="edge"/>
          <c:x val="0.88510638297872324"/>
          <c:y val="0.25694444444444442"/>
          <c:w val="0.11489361702127662"/>
          <c:h val="0.59027777777777768"/>
        </c:manualLayout>
      </c:layout>
      <c:spPr>
        <a:noFill/>
        <a:ln w="24653">
          <a:noFill/>
        </a:ln>
      </c:spPr>
      <c:txPr>
        <a:bodyPr/>
        <a:lstStyle/>
        <a:p>
          <a:pPr>
            <a:defRPr sz="89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082">
      <a:solidFill>
        <a:srgbClr val="878787"/>
      </a:solidFill>
      <a:prstDash val="solid"/>
    </a:ln>
  </c:spPr>
  <c:txPr>
    <a:bodyPr/>
    <a:lstStyle/>
    <a:p>
      <a:pPr>
        <a:defRPr sz="97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2807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2020-07-29T16:58:00Z</dcterms:created>
  <dcterms:modified xsi:type="dcterms:W3CDTF">2020-07-29T16:59:00Z</dcterms:modified>
</cp:coreProperties>
</file>