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A0" w:rsidRDefault="00AB21D5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EYE-MOVEMENTS DURING READING IN CHILDREN WITH HEARING LOSS</w:t>
      </w:r>
    </w:p>
    <w:p w:rsidR="006603A0" w:rsidRPr="0068347A" w:rsidRDefault="0068347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Reading is a complex cognitive skill that plays an important role in the life of every individual. In this study, we analyze eye-tracking data for a unique group of readers – primary school children with hearing loss. We compare their eye-movements with a control group of hearing children of similar age. These two groups of children read the same set of 33 sentences and answered 10 simple comprehension questions while their eye-movements were tracked. The comparison of eye-movements revealed that children with hearing loss use the same reading patterns as hearing efficient readers. Due to the developed peripheral vision and greater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parafoveal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preview, they display higher probability of skipping a word, their average saccade landing position is closer to the center of the word (hence, to the optimal viewing position), and they have lower probability of fixating a word more than once. Our participants with hearing loss slowed down on longer words less frequently than the hearing, and had shorter reading times – in particular, shorter single fixation durations and gaze durations. However, they also exhibited a number of patterns typical for poor readers: their comprehension question response accuracy was lower comparing to the control group of hearing. The children with hearing loss additionally took part in a visual search experiment assessing their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parafoveal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preview efficiency and in an online vocabulary test (the data collection is ongoing).</w:t>
      </w:r>
    </w:p>
    <w:p w:rsidR="006603A0" w:rsidRDefault="00AB21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ДВИЖЕНИЯ ГЛАЗ ПРИ ЧТЕНИИ У ДЕТЕЙ С НАРУШЕНИЯМИ СЛУХА</w:t>
      </w:r>
    </w:p>
    <w:p w:rsidR="006603A0" w:rsidRDefault="0068347A" w:rsidP="00DC736A">
      <w:pPr>
        <w:jc w:val="both"/>
      </w:pPr>
      <w:r>
        <w:rPr>
          <w:rFonts w:ascii="Times New Roman" w:hAnsi="Times New Roman" w:cs="Times New Roman"/>
          <w:sz w:val="24"/>
        </w:rPr>
        <w:t xml:space="preserve">Чтение – сложный когнитивный процесс, который играет важную роль в жизни каждого человека. В данном исследовании мы анализируем данные движений глаз при чтении у детей начальных классов с нарушениями слуха. Мы сравниваем данные глухих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контрольной группой слышащих детей. Детям было предложено прочитать один и тот же набор из 33 предложений и ответить на 10 простых вопросов по содержанию этих предложений, в то время как их движения глаз записывались </w:t>
      </w:r>
      <w:proofErr w:type="spellStart"/>
      <w:r>
        <w:rPr>
          <w:rFonts w:ascii="Times New Roman" w:hAnsi="Times New Roman" w:cs="Times New Roman"/>
          <w:sz w:val="24"/>
        </w:rPr>
        <w:t>айтрекером</w:t>
      </w:r>
      <w:proofErr w:type="spellEnd"/>
      <w:r>
        <w:rPr>
          <w:rFonts w:ascii="Times New Roman" w:hAnsi="Times New Roman" w:cs="Times New Roman"/>
          <w:sz w:val="24"/>
        </w:rPr>
        <w:t xml:space="preserve">. Сравнение движений глаз у детей с нарушениями слуха и контрольной группы слышащих показало, что дети с нарушениями слуха прибегают к тем же паттернам чтения, что и более опытные читатели. Благодаря более развитому периферийному зрению они показали более высокую вероятность пропуска слова во время чтения, положение первой </w:t>
      </w:r>
      <w:proofErr w:type="spellStart"/>
      <w:r>
        <w:rPr>
          <w:rFonts w:ascii="Times New Roman" w:hAnsi="Times New Roman" w:cs="Times New Roman"/>
          <w:sz w:val="24"/>
        </w:rPr>
        <w:t>саккады</w:t>
      </w:r>
      <w:proofErr w:type="spellEnd"/>
      <w:r>
        <w:rPr>
          <w:rFonts w:ascii="Times New Roman" w:hAnsi="Times New Roman" w:cs="Times New Roman"/>
          <w:sz w:val="24"/>
        </w:rPr>
        <w:t xml:space="preserve"> на слове оказалось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ближе к центу слова (т. е. к оптимальной позиции), кроме этого, они реже фиксировались на слове более одного раза. Испытуемые с нарушениями слуха реже замедлялись на более длинных словах, чем слышащие участники, и читали быстрее. Однако они также продемонстрировали паттерн, который характеризует их как менее опытных читателей. Правильность ответов была ниже в сравнении с группой нормы. Дети с нарушениями слуха дополнительно приняли участие в </w:t>
      </w:r>
      <w:r w:rsidR="00AB21D5">
        <w:rPr>
          <w:rFonts w:ascii="Times New Roman" w:hAnsi="Times New Roman" w:cs="Times New Roman"/>
          <w:sz w:val="24"/>
        </w:rPr>
        <w:t>исследовании визуа</w:t>
      </w:r>
      <w:r w:rsidR="00EC0E45">
        <w:rPr>
          <w:rFonts w:ascii="Times New Roman" w:hAnsi="Times New Roman" w:cs="Times New Roman"/>
          <w:sz w:val="24"/>
        </w:rPr>
        <w:t>льного внимания</w:t>
      </w:r>
      <w:r w:rsidR="00DC736A">
        <w:rPr>
          <w:rFonts w:ascii="Times New Roman" w:hAnsi="Times New Roman" w:cs="Times New Roman"/>
          <w:sz w:val="24"/>
        </w:rPr>
        <w:t xml:space="preserve"> </w:t>
      </w:r>
      <w:r w:rsidR="00DC736A">
        <w:rPr>
          <w:rFonts w:ascii="Times New Roman" w:hAnsi="Times New Roman" w:cs="Times New Roman"/>
          <w:sz w:val="24"/>
        </w:rPr>
        <w:t>и прошли онлайн-опрос на опред</w:t>
      </w:r>
      <w:r w:rsidR="00DC736A">
        <w:rPr>
          <w:rFonts w:ascii="Times New Roman" w:hAnsi="Times New Roman" w:cs="Times New Roman"/>
          <w:sz w:val="24"/>
        </w:rPr>
        <w:t>еление объема словарного запаса. Исследование визуального внимания позволит определить, насколько эффективно испытуемые используют более развитое периферийное зрение.</w:t>
      </w:r>
    </w:p>
    <w:sectPr w:rsidR="006603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0"/>
    <w:rsid w:val="006603A0"/>
    <w:rsid w:val="0068347A"/>
    <w:rsid w:val="00973847"/>
    <w:rsid w:val="00AB21D5"/>
    <w:rsid w:val="00DC736A"/>
    <w:rsid w:val="00E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dc:description/>
  <cp:lastModifiedBy>Anastasiya</cp:lastModifiedBy>
  <cp:revision>6</cp:revision>
  <dcterms:created xsi:type="dcterms:W3CDTF">2020-05-15T14:15:00Z</dcterms:created>
  <dcterms:modified xsi:type="dcterms:W3CDTF">2020-05-16T10:22:00Z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