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F7DBC" w14:textId="0DCBECAF" w:rsidR="00B03B4A" w:rsidRPr="00E54263" w:rsidRDefault="009D5BC8" w:rsidP="00CE5ECC">
      <w:pPr>
        <w:ind w:left="5664" w:firstLine="6"/>
        <w:contextualSpacing/>
        <w:rPr>
          <w:rFonts w:eastAsia="Calibri"/>
          <w:color w:val="000000" w:themeColor="text1"/>
          <w:sz w:val="26"/>
          <w:szCs w:val="26"/>
          <w:lang w:val="en-US" w:eastAsia="en-US"/>
        </w:rPr>
      </w:pPr>
      <w:r w:rsidRPr="00E54263">
        <w:rPr>
          <w:rFonts w:eastAsia="Calibri"/>
          <w:color w:val="000000" w:themeColor="text1"/>
          <w:sz w:val="26"/>
          <w:szCs w:val="26"/>
          <w:lang w:val="en-US" w:eastAsia="en-US"/>
        </w:rPr>
        <w:t>Annex</w:t>
      </w:r>
      <w:r w:rsidR="008452F3" w:rsidRPr="00E54263">
        <w:rPr>
          <w:rFonts w:eastAsia="Calibri"/>
          <w:color w:val="000000" w:themeColor="text1"/>
          <w:sz w:val="26"/>
          <w:szCs w:val="26"/>
          <w:lang w:val="en-US" w:eastAsia="en-US"/>
        </w:rPr>
        <w:t xml:space="preserve"> </w:t>
      </w:r>
    </w:p>
    <w:p w14:paraId="1D6AD6A5" w14:textId="6EDB9BA7" w:rsidR="00B03B4A" w:rsidRPr="00E54263" w:rsidRDefault="009D5BC8" w:rsidP="00CE5ECC">
      <w:pPr>
        <w:ind w:left="5664"/>
        <w:contextualSpacing/>
        <w:rPr>
          <w:rFonts w:eastAsia="Calibri"/>
          <w:color w:val="000000" w:themeColor="text1"/>
          <w:sz w:val="26"/>
          <w:szCs w:val="26"/>
          <w:lang w:val="en-US" w:eastAsia="en-US"/>
        </w:rPr>
      </w:pPr>
      <w:r w:rsidRPr="00E54263">
        <w:rPr>
          <w:rFonts w:eastAsia="Calibri"/>
          <w:color w:val="000000" w:themeColor="text1"/>
          <w:sz w:val="26"/>
          <w:szCs w:val="26"/>
          <w:lang w:val="en-US" w:eastAsia="en-US"/>
        </w:rPr>
        <w:t>to</w:t>
      </w:r>
      <w:r w:rsidR="008452F3" w:rsidRPr="00E54263">
        <w:rPr>
          <w:rFonts w:eastAsia="Calibri"/>
          <w:color w:val="000000" w:themeColor="text1"/>
          <w:sz w:val="26"/>
          <w:szCs w:val="26"/>
          <w:lang w:val="en-US" w:eastAsia="en-US"/>
        </w:rPr>
        <w:t xml:space="preserve"> </w:t>
      </w:r>
      <w:r w:rsidRPr="00E54263">
        <w:rPr>
          <w:rFonts w:eastAsia="Calibri"/>
          <w:color w:val="000000" w:themeColor="text1"/>
          <w:sz w:val="26"/>
          <w:szCs w:val="26"/>
          <w:lang w:val="en-US" w:eastAsia="en-US"/>
        </w:rPr>
        <w:t>HSE Directive</w:t>
      </w:r>
    </w:p>
    <w:p w14:paraId="47A730E8" w14:textId="77777777" w:rsidR="009D5BC8" w:rsidRPr="00E54263" w:rsidRDefault="009D5BC8" w:rsidP="00CE5ECC">
      <w:pPr>
        <w:ind w:left="5664"/>
        <w:contextualSpacing/>
        <w:rPr>
          <w:color w:val="000000" w:themeColor="text1"/>
          <w:sz w:val="26"/>
          <w:szCs w:val="26"/>
          <w:lang w:val="en-US"/>
        </w:rPr>
      </w:pPr>
      <w:r w:rsidRPr="00E54263">
        <w:rPr>
          <w:color w:val="000000" w:themeColor="text1"/>
          <w:sz w:val="26"/>
          <w:szCs w:val="26"/>
          <w:lang w:val="en-US"/>
        </w:rPr>
        <w:t>No.</w:t>
      </w:r>
      <w:r w:rsidR="00146463" w:rsidRPr="00E54263">
        <w:rPr>
          <w:color w:val="000000" w:themeColor="text1"/>
          <w:sz w:val="26"/>
          <w:szCs w:val="26"/>
          <w:lang w:val="en-US"/>
        </w:rPr>
        <w:t xml:space="preserve"> 6.18.1-01/1603-11</w:t>
      </w:r>
      <w:r w:rsidRPr="00E54263">
        <w:rPr>
          <w:color w:val="000000" w:themeColor="text1"/>
          <w:sz w:val="26"/>
          <w:szCs w:val="26"/>
          <w:lang w:val="en-US"/>
        </w:rPr>
        <w:t xml:space="preserve">, </w:t>
      </w:r>
    </w:p>
    <w:p w14:paraId="0F7D14F5" w14:textId="242F5A48" w:rsidR="00AF299F" w:rsidRPr="00E54263" w:rsidRDefault="009D5BC8" w:rsidP="00CE5ECC">
      <w:pPr>
        <w:ind w:left="5664"/>
        <w:contextualSpacing/>
        <w:rPr>
          <w:color w:val="000000" w:themeColor="text1"/>
          <w:sz w:val="26"/>
          <w:szCs w:val="26"/>
          <w:lang w:val="en-US"/>
        </w:rPr>
      </w:pPr>
      <w:r w:rsidRPr="00E54263">
        <w:rPr>
          <w:color w:val="000000" w:themeColor="text1"/>
          <w:sz w:val="26"/>
          <w:szCs w:val="26"/>
          <w:lang w:val="en-US"/>
        </w:rPr>
        <w:t>dated March 16, 2021</w:t>
      </w:r>
    </w:p>
    <w:p w14:paraId="79B45A71" w14:textId="16FEA826" w:rsidR="00E4649F" w:rsidRPr="00E54263" w:rsidRDefault="00E4649F" w:rsidP="00CE5ECC">
      <w:pPr>
        <w:ind w:left="7073"/>
        <w:contextualSpacing/>
        <w:rPr>
          <w:color w:val="000000" w:themeColor="text1"/>
          <w:sz w:val="26"/>
          <w:szCs w:val="26"/>
          <w:lang w:val="en-US"/>
        </w:rPr>
      </w:pPr>
    </w:p>
    <w:p w14:paraId="47418EE0" w14:textId="3052B156" w:rsidR="00E4649F" w:rsidRPr="00E54263" w:rsidRDefault="009D5BC8" w:rsidP="00CE5ECC">
      <w:pPr>
        <w:ind w:left="6089" w:hanging="425"/>
        <w:contextualSpacing/>
        <w:rPr>
          <w:rFonts w:eastAsia="Calibri"/>
          <w:color w:val="000000" w:themeColor="text1"/>
          <w:sz w:val="26"/>
          <w:szCs w:val="26"/>
          <w:lang w:val="en-US" w:eastAsia="en-US"/>
        </w:rPr>
      </w:pPr>
      <w:r w:rsidRPr="00E54263">
        <w:rPr>
          <w:rFonts w:eastAsia="Calibri"/>
          <w:color w:val="000000" w:themeColor="text1"/>
          <w:sz w:val="26"/>
          <w:szCs w:val="26"/>
          <w:lang w:val="en-US" w:eastAsia="en-US"/>
        </w:rPr>
        <w:t>APPROVED by</w:t>
      </w:r>
    </w:p>
    <w:p w14:paraId="48D419ED" w14:textId="77777777" w:rsidR="009D5BC8" w:rsidRPr="00E54263" w:rsidRDefault="009D5BC8" w:rsidP="00CE5ECC">
      <w:pPr>
        <w:ind w:left="6089" w:hanging="425"/>
        <w:contextualSpacing/>
        <w:rPr>
          <w:rFonts w:eastAsia="Calibri"/>
          <w:color w:val="000000" w:themeColor="text1"/>
          <w:sz w:val="26"/>
          <w:szCs w:val="26"/>
          <w:lang w:val="en-US" w:eastAsia="en-US"/>
        </w:rPr>
      </w:pPr>
      <w:r w:rsidRPr="00E54263">
        <w:rPr>
          <w:rFonts w:eastAsia="Calibri"/>
          <w:color w:val="000000" w:themeColor="text1"/>
          <w:sz w:val="26"/>
          <w:szCs w:val="26"/>
          <w:lang w:val="en-US" w:eastAsia="en-US" w:bidi="en-GB"/>
        </w:rPr>
        <w:t xml:space="preserve">HSE </w:t>
      </w:r>
      <w:r w:rsidRPr="00E54263">
        <w:rPr>
          <w:rFonts w:eastAsia="Calibri"/>
          <w:color w:val="000000" w:themeColor="text1"/>
          <w:sz w:val="26"/>
          <w:szCs w:val="26"/>
          <w:lang w:val="en-US" w:eastAsia="en-US"/>
        </w:rPr>
        <w:t xml:space="preserve">University </w:t>
      </w:r>
      <w:r w:rsidRPr="00E54263">
        <w:rPr>
          <w:rFonts w:eastAsia="Calibri"/>
          <w:color w:val="000000" w:themeColor="text1"/>
          <w:sz w:val="26"/>
          <w:szCs w:val="26"/>
          <w:lang w:val="en-US" w:eastAsia="en-US" w:bidi="en-GB"/>
        </w:rPr>
        <w:t>Academic Council</w:t>
      </w:r>
    </w:p>
    <w:p w14:paraId="0651BD13" w14:textId="77777777" w:rsidR="009D5BC8" w:rsidRPr="00E54263" w:rsidRDefault="009D5BC8" w:rsidP="00CE5ECC">
      <w:pPr>
        <w:ind w:left="6089" w:hanging="425"/>
        <w:contextualSpacing/>
        <w:rPr>
          <w:rFonts w:eastAsia="Calibri"/>
          <w:color w:val="000000" w:themeColor="text1"/>
          <w:sz w:val="26"/>
          <w:szCs w:val="26"/>
          <w:lang w:val="en-US" w:eastAsia="en-US"/>
        </w:rPr>
      </w:pPr>
      <w:r w:rsidRPr="00E54263">
        <w:rPr>
          <w:rFonts w:eastAsia="Calibri"/>
          <w:color w:val="000000" w:themeColor="text1"/>
          <w:sz w:val="26"/>
          <w:szCs w:val="26"/>
          <w:lang w:val="en-US" w:eastAsia="en-US"/>
        </w:rPr>
        <w:t xml:space="preserve">Minutes No. 18, </w:t>
      </w:r>
    </w:p>
    <w:p w14:paraId="42858076" w14:textId="587E74C0" w:rsidR="00E4649F" w:rsidRPr="00E54263" w:rsidRDefault="009D5BC8" w:rsidP="00CE5ECC">
      <w:pPr>
        <w:ind w:left="6089" w:hanging="425"/>
        <w:contextualSpacing/>
        <w:rPr>
          <w:rFonts w:eastAsia="Calibri"/>
          <w:color w:val="000000" w:themeColor="text1"/>
          <w:sz w:val="26"/>
          <w:szCs w:val="26"/>
          <w:lang w:val="en-US" w:eastAsia="en-US"/>
        </w:rPr>
      </w:pPr>
      <w:r w:rsidRPr="00E54263">
        <w:rPr>
          <w:rFonts w:eastAsia="Calibri"/>
          <w:color w:val="000000" w:themeColor="text1"/>
          <w:sz w:val="26"/>
          <w:szCs w:val="26"/>
          <w:lang w:val="en-US" w:eastAsia="en-US"/>
        </w:rPr>
        <w:t>dated December 18, 2020</w:t>
      </w:r>
    </w:p>
    <w:p w14:paraId="1C0852D4" w14:textId="77777777" w:rsidR="006C1C18" w:rsidRPr="00E54263" w:rsidRDefault="006C1C18" w:rsidP="006C1C18">
      <w:pPr>
        <w:shd w:val="clear" w:color="auto" w:fill="FFFFFF"/>
        <w:spacing w:line="324" w:lineRule="exact"/>
        <w:ind w:left="65"/>
        <w:jc w:val="center"/>
        <w:rPr>
          <w:b/>
          <w:bCs/>
          <w:color w:val="000000" w:themeColor="text1"/>
          <w:sz w:val="26"/>
          <w:szCs w:val="26"/>
          <w:lang w:val="en-US" w:bidi="en-GB"/>
        </w:rPr>
      </w:pPr>
    </w:p>
    <w:p w14:paraId="28DFF2F6" w14:textId="6F9AADBE" w:rsidR="006C1C18" w:rsidRPr="00E54263" w:rsidRDefault="006C1C18" w:rsidP="006C1C18">
      <w:pPr>
        <w:shd w:val="clear" w:color="auto" w:fill="FFFFFF"/>
        <w:spacing w:line="324" w:lineRule="exact"/>
        <w:ind w:left="65"/>
        <w:jc w:val="center"/>
        <w:rPr>
          <w:b/>
          <w:bCs/>
          <w:color w:val="000000" w:themeColor="text1"/>
          <w:sz w:val="26"/>
          <w:szCs w:val="26"/>
          <w:lang w:val="en-US" w:bidi="en-GB"/>
        </w:rPr>
      </w:pPr>
      <w:r w:rsidRPr="00E54263">
        <w:rPr>
          <w:b/>
          <w:bCs/>
          <w:color w:val="000000" w:themeColor="text1"/>
          <w:sz w:val="26"/>
          <w:szCs w:val="26"/>
          <w:lang w:val="en-US" w:bidi="en-GB"/>
        </w:rPr>
        <w:t>REGULATIONS for</w:t>
      </w:r>
    </w:p>
    <w:p w14:paraId="7373399B" w14:textId="77777777" w:rsidR="00F31F49" w:rsidRPr="00E54263" w:rsidRDefault="006C1C18" w:rsidP="00F31F49">
      <w:pPr>
        <w:shd w:val="clear" w:color="auto" w:fill="FFFFFF"/>
        <w:spacing w:line="324" w:lineRule="exact"/>
        <w:ind w:left="65"/>
        <w:jc w:val="center"/>
        <w:rPr>
          <w:b/>
          <w:bCs/>
          <w:color w:val="000000" w:themeColor="text1"/>
          <w:sz w:val="26"/>
          <w:szCs w:val="26"/>
          <w:lang w:val="en-US" w:bidi="en-GB"/>
        </w:rPr>
      </w:pPr>
      <w:r w:rsidRPr="00E54263">
        <w:rPr>
          <w:b/>
          <w:bCs/>
          <w:color w:val="000000" w:themeColor="text1"/>
          <w:sz w:val="26"/>
          <w:szCs w:val="26"/>
          <w:lang w:val="en-US" w:bidi="en-GB"/>
        </w:rPr>
        <w:t>Staff Resear</w:t>
      </w:r>
      <w:r w:rsidR="00F31F49" w:rsidRPr="00E54263">
        <w:rPr>
          <w:b/>
          <w:bCs/>
          <w:color w:val="000000" w:themeColor="text1"/>
          <w:sz w:val="26"/>
          <w:szCs w:val="26"/>
          <w:lang w:val="en-US" w:bidi="en-GB"/>
        </w:rPr>
        <w:t xml:space="preserve">ch Productivity Assessments at </w:t>
      </w:r>
    </w:p>
    <w:p w14:paraId="59C441B2" w14:textId="47F74086" w:rsidR="00DD08CE" w:rsidRPr="00E54263" w:rsidRDefault="006C1C18" w:rsidP="00F31F49">
      <w:pPr>
        <w:shd w:val="clear" w:color="auto" w:fill="FFFFFF"/>
        <w:spacing w:line="324" w:lineRule="exact"/>
        <w:ind w:left="65"/>
        <w:jc w:val="center"/>
        <w:rPr>
          <w:b/>
          <w:bCs/>
          <w:color w:val="000000" w:themeColor="text1"/>
          <w:sz w:val="26"/>
          <w:szCs w:val="26"/>
          <w:lang w:val="en-US" w:bidi="en-GB"/>
        </w:rPr>
      </w:pPr>
      <w:r w:rsidRPr="00E54263">
        <w:rPr>
          <w:b/>
          <w:bCs/>
          <w:color w:val="000000" w:themeColor="text1"/>
          <w:sz w:val="26"/>
          <w:szCs w:val="26"/>
          <w:lang w:val="en-US" w:bidi="en-GB"/>
        </w:rPr>
        <w:t xml:space="preserve">National Research University Higher School of Economics in </w:t>
      </w:r>
      <w:r w:rsidR="00117AEE" w:rsidRPr="00E54263">
        <w:rPr>
          <w:b/>
          <w:bCs/>
          <w:color w:val="000000" w:themeColor="text1"/>
          <w:sz w:val="26"/>
          <w:szCs w:val="26"/>
          <w:lang w:val="en-US"/>
        </w:rPr>
        <w:t>20</w:t>
      </w:r>
      <w:r w:rsidR="003B1EA7" w:rsidRPr="00E54263">
        <w:rPr>
          <w:b/>
          <w:bCs/>
          <w:color w:val="000000" w:themeColor="text1"/>
          <w:sz w:val="26"/>
          <w:szCs w:val="26"/>
          <w:lang w:val="en-US"/>
        </w:rPr>
        <w:t>2</w:t>
      </w:r>
      <w:r w:rsidR="00D873E0" w:rsidRPr="00E54263">
        <w:rPr>
          <w:b/>
          <w:bCs/>
          <w:color w:val="000000" w:themeColor="text1"/>
          <w:sz w:val="26"/>
          <w:szCs w:val="26"/>
          <w:lang w:val="en-US"/>
        </w:rPr>
        <w:t>1</w:t>
      </w:r>
    </w:p>
    <w:p w14:paraId="59194299" w14:textId="77777777" w:rsidR="00BA1525" w:rsidRPr="00E54263" w:rsidRDefault="00BA1525" w:rsidP="00DD08CE">
      <w:pPr>
        <w:shd w:val="clear" w:color="auto" w:fill="FFFFFF"/>
        <w:spacing w:line="324" w:lineRule="exact"/>
        <w:ind w:left="65"/>
        <w:jc w:val="center"/>
        <w:rPr>
          <w:b/>
          <w:bCs/>
          <w:color w:val="000000" w:themeColor="text1"/>
          <w:sz w:val="26"/>
          <w:szCs w:val="26"/>
          <w:lang w:val="en-US"/>
        </w:rPr>
      </w:pPr>
    </w:p>
    <w:p w14:paraId="202C52C9" w14:textId="4958A64D" w:rsidR="00DD08CE" w:rsidRPr="00E54263" w:rsidRDefault="00F31F49" w:rsidP="00112478">
      <w:pPr>
        <w:numPr>
          <w:ilvl w:val="0"/>
          <w:numId w:val="4"/>
        </w:numPr>
        <w:shd w:val="clear" w:color="auto" w:fill="FFFFFF"/>
        <w:spacing w:line="324" w:lineRule="exact"/>
        <w:ind w:firstLine="1"/>
        <w:jc w:val="center"/>
        <w:rPr>
          <w:b/>
          <w:bCs/>
          <w:color w:val="000000" w:themeColor="text1"/>
          <w:sz w:val="26"/>
          <w:szCs w:val="26"/>
        </w:rPr>
      </w:pPr>
      <w:r w:rsidRPr="00E54263">
        <w:rPr>
          <w:b/>
          <w:bCs/>
          <w:color w:val="000000" w:themeColor="text1"/>
          <w:sz w:val="26"/>
          <w:szCs w:val="26"/>
          <w:lang w:val="en-US"/>
        </w:rPr>
        <w:t>General Provisions</w:t>
      </w:r>
    </w:p>
    <w:p w14:paraId="638DBFD6" w14:textId="76DE8300" w:rsidR="00D23100" w:rsidRPr="00E54263" w:rsidRDefault="00D23100" w:rsidP="00D23100">
      <w:pPr>
        <w:numPr>
          <w:ilvl w:val="1"/>
          <w:numId w:val="4"/>
        </w:numPr>
        <w:shd w:val="clear" w:color="auto" w:fill="FFFFFF"/>
        <w:ind w:left="0" w:firstLine="709"/>
        <w:jc w:val="both"/>
        <w:rPr>
          <w:b/>
          <w:bCs/>
          <w:sz w:val="26"/>
          <w:szCs w:val="26"/>
          <w:lang w:val="en-US"/>
        </w:rPr>
      </w:pPr>
      <w:r w:rsidRPr="00E54263">
        <w:rPr>
          <w:sz w:val="26"/>
          <w:lang w:val="en-US"/>
        </w:rPr>
        <w:t>These Regulations for Staff Research Productivity Assessments at National Research University Hi</w:t>
      </w:r>
      <w:r w:rsidR="00892FC6" w:rsidRPr="00E54263">
        <w:rPr>
          <w:sz w:val="26"/>
          <w:lang w:val="en-US"/>
        </w:rPr>
        <w:t>gher School of Economics in 2021</w:t>
      </w:r>
      <w:r w:rsidRPr="00E54263">
        <w:rPr>
          <w:sz w:val="26"/>
          <w:lang w:val="en-US"/>
        </w:rPr>
        <w:t xml:space="preserve"> (hereinafter the “Regulations and “HSE University”, respectively) are a bylaw of HSE University that establishes procedures for assessing the research productivity of HSE University’s staff (hereinafter “Research Productivity Assessments” or “RPA”).  </w:t>
      </w:r>
      <w:r w:rsidRPr="00E54263">
        <w:rPr>
          <w:b/>
          <w:sz w:val="26"/>
          <w:lang w:val="en-US"/>
        </w:rPr>
        <w:t xml:space="preserve">  </w:t>
      </w:r>
    </w:p>
    <w:p w14:paraId="1187E11C" w14:textId="0B16D145" w:rsidR="00E81B43" w:rsidRPr="00E54263" w:rsidRDefault="00E81B43" w:rsidP="00E81B43">
      <w:pPr>
        <w:numPr>
          <w:ilvl w:val="1"/>
          <w:numId w:val="4"/>
        </w:numPr>
        <w:shd w:val="clear" w:color="auto" w:fill="FFFFFF"/>
        <w:ind w:left="0" w:firstLine="709"/>
        <w:jc w:val="both"/>
        <w:rPr>
          <w:b/>
          <w:bCs/>
          <w:sz w:val="26"/>
          <w:szCs w:val="26"/>
          <w:lang w:val="en-US"/>
        </w:rPr>
      </w:pPr>
      <w:r w:rsidRPr="00E54263">
        <w:rPr>
          <w:color w:val="000000"/>
          <w:sz w:val="26"/>
          <w:lang w:val="en-US"/>
        </w:rPr>
        <w:t xml:space="preserve">Research Productivity Assessments are conducted </w:t>
      </w:r>
      <w:r w:rsidR="009277A4" w:rsidRPr="00E54263">
        <w:rPr>
          <w:color w:val="000000"/>
          <w:sz w:val="26"/>
          <w:lang w:val="en-US"/>
        </w:rPr>
        <w:t>to obtain</w:t>
      </w:r>
      <w:r w:rsidRPr="00E54263">
        <w:rPr>
          <w:color w:val="000000"/>
          <w:sz w:val="26"/>
          <w:lang w:val="en-US"/>
        </w:rPr>
        <w:t xml:space="preserve"> information about the research productivity of HSE University’s staff, including for using it to hold university-wide competitions and carry out other procedures that rely on</w:t>
      </w:r>
      <w:r w:rsidR="009277A4" w:rsidRPr="00E54263">
        <w:rPr>
          <w:color w:val="000000"/>
          <w:sz w:val="26"/>
          <w:lang w:val="en-US"/>
        </w:rPr>
        <w:t xml:space="preserve"> the</w:t>
      </w:r>
      <w:r w:rsidRPr="00E54263">
        <w:rPr>
          <w:color w:val="000000"/>
          <w:sz w:val="26"/>
          <w:lang w:val="en-US"/>
        </w:rPr>
        <w:t xml:space="preserve"> research productivity index for decision-making processes. </w:t>
      </w:r>
    </w:p>
    <w:p w14:paraId="6664CBC4" w14:textId="64E4868A" w:rsidR="00971E3D" w:rsidRPr="00E54263" w:rsidRDefault="00971E3D" w:rsidP="00971E3D">
      <w:pPr>
        <w:numPr>
          <w:ilvl w:val="1"/>
          <w:numId w:val="4"/>
        </w:numPr>
        <w:shd w:val="clear" w:color="auto" w:fill="FFFFFF"/>
        <w:ind w:left="0" w:firstLine="709"/>
        <w:jc w:val="both"/>
        <w:rPr>
          <w:b/>
          <w:bCs/>
          <w:sz w:val="26"/>
          <w:szCs w:val="26"/>
          <w:lang w:val="en-US"/>
        </w:rPr>
      </w:pPr>
      <w:r w:rsidRPr="00E54263">
        <w:rPr>
          <w:color w:val="000000"/>
          <w:sz w:val="26"/>
          <w:lang w:val="en-US"/>
        </w:rPr>
        <w:t xml:space="preserve">Research Productivity Assessments may be of one of two types - competitive or routine:  </w:t>
      </w:r>
    </w:p>
    <w:p w14:paraId="1C71485B" w14:textId="1F547A77" w:rsidR="000821D9" w:rsidRPr="00E54263" w:rsidRDefault="000821D9" w:rsidP="000821D9">
      <w:pPr>
        <w:numPr>
          <w:ilvl w:val="2"/>
          <w:numId w:val="4"/>
        </w:numPr>
        <w:shd w:val="clear" w:color="auto" w:fill="FFFFFF"/>
        <w:ind w:left="0" w:firstLine="709"/>
        <w:jc w:val="both"/>
        <w:rPr>
          <w:b/>
          <w:bCs/>
          <w:sz w:val="26"/>
          <w:szCs w:val="26"/>
          <w:lang w:val="en-US"/>
        </w:rPr>
      </w:pPr>
      <w:r w:rsidRPr="00E54263">
        <w:rPr>
          <w:color w:val="000000"/>
          <w:sz w:val="26"/>
          <w:lang w:val="en-US"/>
        </w:rPr>
        <w:t xml:space="preserve">Competitive Research Productivity Assessments are conducted as a part of any university-wide competitions and other procedures in which research productivity is a criterion for making a decision. The specific aspects of such competitive research productivity assessments are set out in the relevant HSE University’s bylaws;  </w:t>
      </w:r>
    </w:p>
    <w:p w14:paraId="63B96626" w14:textId="17D520F5" w:rsidR="000821D9" w:rsidRPr="00E54263" w:rsidRDefault="000821D9" w:rsidP="000821D9">
      <w:pPr>
        <w:numPr>
          <w:ilvl w:val="2"/>
          <w:numId w:val="4"/>
        </w:numPr>
        <w:shd w:val="clear" w:color="auto" w:fill="FFFFFF"/>
        <w:ind w:left="0" w:firstLine="709"/>
        <w:jc w:val="both"/>
        <w:rPr>
          <w:b/>
          <w:bCs/>
          <w:sz w:val="26"/>
          <w:szCs w:val="26"/>
          <w:lang w:val="en-US"/>
        </w:rPr>
      </w:pPr>
      <w:r w:rsidRPr="00E54263">
        <w:rPr>
          <w:color w:val="000000"/>
          <w:sz w:val="26"/>
          <w:lang w:val="en-US"/>
        </w:rPr>
        <w:t xml:space="preserve">Routine Research Productivity Assessments, in turn, are conducted at the end of every year. The specific aspects of such routine research productivity assessments are </w:t>
      </w:r>
      <w:r w:rsidR="00892FC6" w:rsidRPr="00E54263">
        <w:rPr>
          <w:color w:val="000000"/>
          <w:sz w:val="26"/>
          <w:lang w:val="en-US"/>
        </w:rPr>
        <w:t>set out</w:t>
      </w:r>
      <w:r w:rsidRPr="00E54263">
        <w:rPr>
          <w:color w:val="000000"/>
          <w:sz w:val="26"/>
          <w:lang w:val="en-US"/>
        </w:rPr>
        <w:t xml:space="preserve"> in Section 2 hereof. </w:t>
      </w:r>
    </w:p>
    <w:p w14:paraId="5E43120A" w14:textId="7C704985" w:rsidR="0047105D" w:rsidRPr="00E54263" w:rsidRDefault="0047105D" w:rsidP="0047105D">
      <w:pPr>
        <w:numPr>
          <w:ilvl w:val="1"/>
          <w:numId w:val="4"/>
        </w:numPr>
        <w:shd w:val="clear" w:color="auto" w:fill="FFFFFF"/>
        <w:ind w:left="0" w:firstLine="709"/>
        <w:jc w:val="both"/>
        <w:rPr>
          <w:sz w:val="26"/>
          <w:szCs w:val="26"/>
          <w:lang w:val="en-US"/>
        </w:rPr>
      </w:pPr>
      <w:r w:rsidRPr="00E54263">
        <w:rPr>
          <w:sz w:val="26"/>
          <w:lang w:val="en-US"/>
        </w:rPr>
        <w:t xml:space="preserve">Publications prepared by staff members in line with the requirements listed in Annex 1 hereto and within a set period of time shall be the subject of the Research Productivity Assessment. The timeframe shall be determined individually for each mechanism relying on the Research Productivity Assessment and shall be selected from the following options:  </w:t>
      </w:r>
    </w:p>
    <w:p w14:paraId="41E1BFB2" w14:textId="77777777" w:rsidR="0047105D" w:rsidRPr="00E54263" w:rsidRDefault="0047105D" w:rsidP="0047105D">
      <w:pPr>
        <w:numPr>
          <w:ilvl w:val="2"/>
          <w:numId w:val="4"/>
        </w:numPr>
        <w:shd w:val="clear" w:color="auto" w:fill="FFFFFF"/>
        <w:ind w:left="0" w:firstLine="709"/>
        <w:jc w:val="both"/>
        <w:rPr>
          <w:sz w:val="26"/>
          <w:szCs w:val="26"/>
          <w:lang w:val="en-US"/>
        </w:rPr>
      </w:pPr>
      <w:r w:rsidRPr="00E54263">
        <w:rPr>
          <w:color w:val="000000"/>
          <w:spacing w:val="-2"/>
          <w:sz w:val="26"/>
          <w:lang w:val="en-US"/>
        </w:rPr>
        <w:t xml:space="preserve">two (2) full years prior to the current assessment period; </w:t>
      </w:r>
    </w:p>
    <w:p w14:paraId="06AD86FB" w14:textId="77777777" w:rsidR="0047105D" w:rsidRPr="00E54263" w:rsidRDefault="0047105D" w:rsidP="0047105D">
      <w:pPr>
        <w:numPr>
          <w:ilvl w:val="2"/>
          <w:numId w:val="4"/>
        </w:numPr>
        <w:shd w:val="clear" w:color="auto" w:fill="FFFFFF"/>
        <w:ind w:left="0" w:firstLine="709"/>
        <w:jc w:val="both"/>
        <w:rPr>
          <w:sz w:val="26"/>
          <w:szCs w:val="26"/>
          <w:lang w:val="en-US"/>
        </w:rPr>
      </w:pPr>
      <w:r w:rsidRPr="00E54263">
        <w:rPr>
          <w:color w:val="000000"/>
          <w:spacing w:val="-2"/>
          <w:sz w:val="26"/>
          <w:lang w:val="en-US"/>
        </w:rPr>
        <w:t>two (2) full years prior to the current assessment period and a part of the current year before the date of the competitive assessment, as stated in the relevant regulations governing the ongoing competitive procedure (hereinafter the “cut-off date”);</w:t>
      </w:r>
    </w:p>
    <w:p w14:paraId="71ED0D69" w14:textId="77777777" w:rsidR="0047105D" w:rsidRPr="00E54263" w:rsidRDefault="0047105D" w:rsidP="0047105D">
      <w:pPr>
        <w:numPr>
          <w:ilvl w:val="2"/>
          <w:numId w:val="4"/>
        </w:numPr>
        <w:shd w:val="clear" w:color="auto" w:fill="FFFFFF"/>
        <w:ind w:left="0" w:firstLine="709"/>
        <w:jc w:val="both"/>
        <w:rPr>
          <w:sz w:val="26"/>
          <w:szCs w:val="26"/>
          <w:lang w:val="en-US"/>
        </w:rPr>
      </w:pPr>
      <w:r w:rsidRPr="00E54263">
        <w:rPr>
          <w:color w:val="000000"/>
          <w:spacing w:val="-2"/>
          <w:sz w:val="26"/>
          <w:lang w:val="en-US"/>
        </w:rPr>
        <w:t>other periods of time if this is stipulated by the relevant regulations for the competitive procedure.</w:t>
      </w:r>
    </w:p>
    <w:p w14:paraId="1742CF49" w14:textId="77777777" w:rsidR="0047105D" w:rsidRPr="00E54263" w:rsidRDefault="0047105D" w:rsidP="0047105D">
      <w:pPr>
        <w:numPr>
          <w:ilvl w:val="1"/>
          <w:numId w:val="4"/>
        </w:numPr>
        <w:shd w:val="clear" w:color="auto" w:fill="FFFFFF"/>
        <w:ind w:left="0" w:firstLine="709"/>
        <w:jc w:val="both"/>
        <w:rPr>
          <w:b/>
          <w:bCs/>
          <w:sz w:val="26"/>
          <w:szCs w:val="26"/>
        </w:rPr>
      </w:pPr>
      <w:r w:rsidRPr="00E54263">
        <w:rPr>
          <w:sz w:val="26"/>
        </w:rPr>
        <w:t xml:space="preserve">These Regulations apply to: </w:t>
      </w:r>
    </w:p>
    <w:p w14:paraId="29F341A0" w14:textId="77777777" w:rsidR="0047105D" w:rsidRPr="00E54263" w:rsidRDefault="0047105D" w:rsidP="0047105D">
      <w:pPr>
        <w:pStyle w:val="12"/>
        <w:numPr>
          <w:ilvl w:val="2"/>
          <w:numId w:val="4"/>
        </w:numPr>
        <w:ind w:left="0" w:firstLine="709"/>
        <w:jc w:val="both"/>
        <w:rPr>
          <w:rFonts w:ascii="Times New Roman" w:hAnsi="Times New Roman"/>
          <w:sz w:val="26"/>
          <w:szCs w:val="26"/>
        </w:rPr>
      </w:pPr>
      <w:r w:rsidRPr="00E54263">
        <w:rPr>
          <w:rFonts w:ascii="Times New Roman" w:hAnsi="Times New Roman"/>
          <w:sz w:val="26"/>
        </w:rPr>
        <w:t xml:space="preserve">faculty members at HSE University and regional campuses </w:t>
      </w:r>
      <w:bookmarkStart w:id="0" w:name="_Hlk498420009"/>
      <w:r w:rsidRPr="00E54263">
        <w:rPr>
          <w:rFonts w:ascii="Times New Roman" w:hAnsi="Times New Roman"/>
          <w:sz w:val="26"/>
        </w:rPr>
        <w:t>(including internationally recruited staff)</w:t>
      </w:r>
      <w:bookmarkEnd w:id="0"/>
      <w:r w:rsidRPr="00E54263">
        <w:rPr>
          <w:rFonts w:ascii="Times New Roman" w:hAnsi="Times New Roman"/>
          <w:sz w:val="26"/>
        </w:rPr>
        <w:t>;</w:t>
      </w:r>
    </w:p>
    <w:p w14:paraId="52D70EA2" w14:textId="2CCE22C3" w:rsidR="0047105D" w:rsidRPr="00E54263" w:rsidRDefault="0047105D" w:rsidP="0047105D">
      <w:pPr>
        <w:pStyle w:val="12"/>
        <w:numPr>
          <w:ilvl w:val="2"/>
          <w:numId w:val="4"/>
        </w:numPr>
        <w:ind w:left="0" w:firstLine="709"/>
        <w:jc w:val="both"/>
        <w:rPr>
          <w:rFonts w:ascii="Times New Roman" w:hAnsi="Times New Roman"/>
          <w:sz w:val="26"/>
          <w:szCs w:val="26"/>
        </w:rPr>
      </w:pPr>
      <w:r w:rsidRPr="00E54263">
        <w:rPr>
          <w:rFonts w:ascii="Times New Roman" w:hAnsi="Times New Roman"/>
          <w:sz w:val="26"/>
        </w:rPr>
        <w:lastRenderedPageBreak/>
        <w:t xml:space="preserve">researchers at HSE University and regional campuses (including internationally recruited staff); </w:t>
      </w:r>
    </w:p>
    <w:p w14:paraId="39758E0D" w14:textId="5C87A01F" w:rsidR="00641FF9" w:rsidRPr="00E54263" w:rsidRDefault="0047105D" w:rsidP="00BC7344">
      <w:pPr>
        <w:pStyle w:val="12"/>
        <w:numPr>
          <w:ilvl w:val="2"/>
          <w:numId w:val="4"/>
        </w:numPr>
        <w:ind w:left="0" w:firstLine="709"/>
        <w:jc w:val="both"/>
        <w:rPr>
          <w:rFonts w:ascii="Times New Roman" w:hAnsi="Times New Roman"/>
          <w:color w:val="000000" w:themeColor="text1"/>
          <w:sz w:val="26"/>
          <w:szCs w:val="26"/>
        </w:rPr>
      </w:pPr>
      <w:r w:rsidRPr="00E54263">
        <w:rPr>
          <w:rFonts w:ascii="Times New Roman" w:hAnsi="Times New Roman"/>
          <w:sz w:val="26"/>
        </w:rPr>
        <w:t xml:space="preserve">heads and deputy heads of HSE University’s research subdivisions, as well as all </w:t>
      </w:r>
      <w:r w:rsidR="0040495B" w:rsidRPr="00E54263">
        <w:rPr>
          <w:rFonts w:ascii="Times New Roman" w:hAnsi="Times New Roman"/>
          <w:sz w:val="26"/>
        </w:rPr>
        <w:t xml:space="preserve">units </w:t>
      </w:r>
      <w:r w:rsidRPr="00E54263">
        <w:rPr>
          <w:rFonts w:ascii="Times New Roman" w:hAnsi="Times New Roman"/>
          <w:sz w:val="26"/>
        </w:rPr>
        <w:t xml:space="preserve">incorporated </w:t>
      </w:r>
      <w:r w:rsidR="0040495B" w:rsidRPr="00E54263">
        <w:rPr>
          <w:rFonts w:ascii="Times New Roman" w:hAnsi="Times New Roman"/>
          <w:sz w:val="26"/>
        </w:rPr>
        <w:t>therein</w:t>
      </w:r>
      <w:r w:rsidRPr="00E54263">
        <w:rPr>
          <w:rFonts w:ascii="Times New Roman" w:hAnsi="Times New Roman"/>
          <w:sz w:val="26"/>
        </w:rPr>
        <w:t xml:space="preserve">, if their operations are financed from funds generated through the implementation of basic projects included in the thematic plan for R&amp;D works (both basic and applied research), as stipulated by the State Assignment to HSE University for 2020-2021, with the exception of heads and deputy heads of </w:t>
      </w:r>
      <w:r w:rsidR="00D64B7C" w:rsidRPr="00E54263">
        <w:rPr>
          <w:rFonts w:ascii="Times New Roman" w:hAnsi="Times New Roman"/>
          <w:sz w:val="26"/>
        </w:rPr>
        <w:t>subdivisions</w:t>
      </w:r>
      <w:r w:rsidRPr="00E54263">
        <w:rPr>
          <w:rFonts w:ascii="Times New Roman" w:hAnsi="Times New Roman"/>
          <w:sz w:val="26"/>
        </w:rPr>
        <w:t xml:space="preserve"> </w:t>
      </w:r>
      <w:r w:rsidR="0040495B" w:rsidRPr="00E54263">
        <w:rPr>
          <w:rFonts w:ascii="Times New Roman" w:hAnsi="Times New Roman"/>
          <w:sz w:val="26"/>
        </w:rPr>
        <w:t xml:space="preserve">and units </w:t>
      </w:r>
      <w:r w:rsidRPr="00E54263">
        <w:rPr>
          <w:rFonts w:ascii="Times New Roman" w:hAnsi="Times New Roman"/>
          <w:sz w:val="26"/>
        </w:rPr>
        <w:t>incorporated into the University's research subdivisions that d</w:t>
      </w:r>
      <w:r w:rsidR="0040495B" w:rsidRPr="00E54263">
        <w:rPr>
          <w:rFonts w:ascii="Times New Roman" w:hAnsi="Times New Roman"/>
          <w:sz w:val="26"/>
        </w:rPr>
        <w:t>o not have researcher positions;</w:t>
      </w:r>
      <w:r w:rsidRPr="00E54263">
        <w:rPr>
          <w:rFonts w:ascii="Times New Roman" w:hAnsi="Times New Roman"/>
          <w:sz w:val="26"/>
        </w:rPr>
        <w:t xml:space="preserve"> </w:t>
      </w:r>
    </w:p>
    <w:p w14:paraId="27B54DD3" w14:textId="7272223B" w:rsidR="00D64B7C" w:rsidRPr="00E54263" w:rsidRDefault="00D64B7C" w:rsidP="00D64B7C">
      <w:pPr>
        <w:numPr>
          <w:ilvl w:val="2"/>
          <w:numId w:val="4"/>
        </w:numPr>
        <w:shd w:val="clear" w:color="auto" w:fill="FFFFFF"/>
        <w:ind w:left="0" w:firstLine="709"/>
        <w:jc w:val="both"/>
        <w:rPr>
          <w:sz w:val="26"/>
          <w:szCs w:val="26"/>
          <w:lang w:val="en-US"/>
        </w:rPr>
      </w:pPr>
      <w:r w:rsidRPr="00E54263">
        <w:rPr>
          <w:sz w:val="26"/>
          <w:lang w:val="en-US"/>
        </w:rPr>
        <w:t xml:space="preserve">heads and deputy heads of HSE University’s International Laboratories. </w:t>
      </w:r>
    </w:p>
    <w:p w14:paraId="6A618552" w14:textId="74455706" w:rsidR="00BD6D76" w:rsidRPr="00E54263" w:rsidRDefault="00BD6D76" w:rsidP="00BD6D76">
      <w:pPr>
        <w:numPr>
          <w:ilvl w:val="1"/>
          <w:numId w:val="4"/>
        </w:numPr>
        <w:shd w:val="clear" w:color="auto" w:fill="FFFFFF"/>
        <w:ind w:left="0" w:firstLine="709"/>
        <w:jc w:val="both"/>
        <w:rPr>
          <w:b/>
          <w:color w:val="000000"/>
          <w:spacing w:val="-2"/>
          <w:sz w:val="26"/>
          <w:szCs w:val="26"/>
          <w:lang w:val="en-US"/>
        </w:rPr>
      </w:pPr>
      <w:r w:rsidRPr="00E54263">
        <w:rPr>
          <w:color w:val="000000"/>
          <w:spacing w:val="-2"/>
          <w:sz w:val="26"/>
          <w:lang w:val="en-US"/>
        </w:rPr>
        <w:t>Research Productivity Assessments are conducted using the automated electronic system “Isaac the Robot” (</w:t>
      </w:r>
      <w:hyperlink r:id="rId8">
        <w:r w:rsidRPr="00E54263">
          <w:rPr>
            <w:rStyle w:val="af5"/>
            <w:spacing w:val="-2"/>
            <w:sz w:val="26"/>
            <w:lang w:val="en-US"/>
          </w:rPr>
          <w:t>https://www.hse.ru/staff/robot</w:t>
        </w:r>
      </w:hyperlink>
      <w:r w:rsidRPr="00E54263">
        <w:rPr>
          <w:color w:val="000000"/>
          <w:spacing w:val="-2"/>
          <w:sz w:val="26"/>
          <w:lang w:val="en-US"/>
        </w:rPr>
        <w:t xml:space="preserve">) (hereinafter Isaac the Robot) and are based on information about publications inputted by HSE University’s staff members to the database of publications on the HSE University’s corporate website (portal) and reviewed by the Publication Verification Unit, Office of Public Relations and Online Media. </w:t>
      </w:r>
    </w:p>
    <w:p w14:paraId="067786FB" w14:textId="49E4759B" w:rsidR="00BD6D76" w:rsidRPr="00E54263" w:rsidRDefault="00BD6D76" w:rsidP="00BD6D76">
      <w:pPr>
        <w:numPr>
          <w:ilvl w:val="1"/>
          <w:numId w:val="4"/>
        </w:numPr>
        <w:shd w:val="clear" w:color="auto" w:fill="FFFFFF"/>
        <w:ind w:left="0" w:firstLine="709"/>
        <w:jc w:val="both"/>
        <w:rPr>
          <w:sz w:val="26"/>
          <w:szCs w:val="26"/>
          <w:lang w:val="en-US"/>
        </w:rPr>
      </w:pPr>
      <w:r w:rsidRPr="00E54263">
        <w:rPr>
          <w:color w:val="000000"/>
          <w:spacing w:val="-2"/>
          <w:sz w:val="26"/>
          <w:lang w:val="en-US"/>
        </w:rPr>
        <w:t xml:space="preserve">The Regulations and any amendments hereto must be approved by the HSE University's Academic Council and enacted as per a directive issued by the University's Rector. </w:t>
      </w:r>
    </w:p>
    <w:p w14:paraId="3B34E0A3" w14:textId="77777777" w:rsidR="0019058A" w:rsidRPr="00E54263" w:rsidRDefault="0019058A" w:rsidP="00B00086">
      <w:pPr>
        <w:shd w:val="clear" w:color="auto" w:fill="FFFFFF"/>
        <w:rPr>
          <w:b/>
          <w:color w:val="000000" w:themeColor="text1"/>
          <w:spacing w:val="-2"/>
          <w:sz w:val="26"/>
          <w:szCs w:val="26"/>
          <w:lang w:val="en-US"/>
        </w:rPr>
      </w:pPr>
    </w:p>
    <w:p w14:paraId="33BA7047" w14:textId="77777777" w:rsidR="004B5DB2" w:rsidRPr="00E54263" w:rsidRDefault="004B5DB2" w:rsidP="004B5DB2">
      <w:pPr>
        <w:numPr>
          <w:ilvl w:val="0"/>
          <w:numId w:val="4"/>
        </w:numPr>
        <w:shd w:val="clear" w:color="auto" w:fill="FFFFFF"/>
        <w:jc w:val="center"/>
        <w:rPr>
          <w:b/>
          <w:color w:val="000000"/>
          <w:spacing w:val="-2"/>
          <w:sz w:val="26"/>
          <w:szCs w:val="26"/>
          <w:lang w:val="en-US"/>
        </w:rPr>
      </w:pPr>
      <w:r w:rsidRPr="00E54263">
        <w:rPr>
          <w:b/>
          <w:sz w:val="26"/>
          <w:lang w:val="en-US"/>
        </w:rPr>
        <w:t xml:space="preserve">Procedure </w:t>
      </w:r>
      <w:bookmarkStart w:id="1" w:name="_Hlk495634887"/>
      <w:r w:rsidRPr="00E54263">
        <w:rPr>
          <w:b/>
          <w:sz w:val="26"/>
          <w:lang w:val="en-US"/>
        </w:rPr>
        <w:t xml:space="preserve">for Annual Routine Research Productivity Assessments </w:t>
      </w:r>
      <w:bookmarkEnd w:id="1"/>
    </w:p>
    <w:p w14:paraId="08479DD2" w14:textId="06CC8D6B" w:rsidR="00DC47A7" w:rsidRPr="00E54263" w:rsidRDefault="00DC47A7" w:rsidP="00DC47A7">
      <w:pPr>
        <w:numPr>
          <w:ilvl w:val="1"/>
          <w:numId w:val="4"/>
        </w:numPr>
        <w:shd w:val="clear" w:color="auto" w:fill="FFFFFF"/>
        <w:ind w:left="0" w:firstLine="709"/>
        <w:jc w:val="both"/>
        <w:rPr>
          <w:b/>
          <w:spacing w:val="-2"/>
          <w:sz w:val="26"/>
          <w:szCs w:val="26"/>
          <w:lang w:val="en-US"/>
        </w:rPr>
      </w:pPr>
      <w:r w:rsidRPr="00E54263">
        <w:rPr>
          <w:spacing w:val="-2"/>
          <w:sz w:val="26"/>
          <w:lang w:val="en-US"/>
        </w:rPr>
        <w:t xml:space="preserve">The HSE University Vice Rector, responsible for the coordination of basic research in accordance with the established allocation of duties at the University (hereinafter the “Coordinating Vice Rector”) shall appoint from among HSE University’s staff a coordinator to oversee the RPA (hereinafter the “Coordinator”) prior to September 1. </w:t>
      </w:r>
    </w:p>
    <w:p w14:paraId="7394EF3E" w14:textId="2BA7F253" w:rsidR="005A0ED6" w:rsidRPr="00E54263" w:rsidRDefault="005A0ED6" w:rsidP="005A0ED6">
      <w:pPr>
        <w:numPr>
          <w:ilvl w:val="1"/>
          <w:numId w:val="4"/>
        </w:numPr>
        <w:shd w:val="clear" w:color="auto" w:fill="FFFFFF"/>
        <w:ind w:left="0" w:firstLine="709"/>
        <w:jc w:val="both"/>
        <w:rPr>
          <w:b/>
          <w:spacing w:val="-2"/>
          <w:sz w:val="26"/>
          <w:szCs w:val="26"/>
          <w:lang w:val="en-US"/>
        </w:rPr>
      </w:pPr>
      <w:r w:rsidRPr="00E54263">
        <w:rPr>
          <w:sz w:val="26"/>
          <w:szCs w:val="26"/>
          <w:lang w:val="en-US"/>
        </w:rPr>
        <w:t>Annual Routine Research Productivity Assessment</w:t>
      </w:r>
      <w:bookmarkStart w:id="2" w:name="_GoBack"/>
      <w:bookmarkEnd w:id="2"/>
      <w:r w:rsidRPr="00E54263">
        <w:rPr>
          <w:sz w:val="26"/>
          <w:szCs w:val="26"/>
          <w:lang w:val="en-US"/>
        </w:rPr>
        <w:t>s of HSE University’s researchers and faculty members shall be conducted by the University-wide Committee for Research Productivity Assessments (hereinafter the “University-wide Committee”).</w:t>
      </w:r>
      <w:r w:rsidRPr="00E54263">
        <w:rPr>
          <w:color w:val="000000"/>
          <w:spacing w:val="-2"/>
          <w:sz w:val="26"/>
          <w:lang w:val="en-US"/>
        </w:rPr>
        <w:t xml:space="preserve"> </w:t>
      </w:r>
      <w:r w:rsidRPr="00E54263">
        <w:rPr>
          <w:sz w:val="26"/>
          <w:lang w:val="en-US"/>
        </w:rPr>
        <w:t xml:space="preserve">The procedures for the University-wide Committee’s activities are set forth in Annex 3 hereto. This Committee is comprised of members of the Human Resources Committee, the Research Committee (both committees operate under the HSE University Academic Council), as well as HSE University’s administrators coordinating and organizing basic and applied research at HSE University, as per the allocation of duties established at HSE University. </w:t>
      </w:r>
      <w:proofErr w:type="gramStart"/>
      <w:r w:rsidRPr="00E54263">
        <w:rPr>
          <w:sz w:val="26"/>
          <w:lang w:val="en-US"/>
        </w:rPr>
        <w:t>The  Coordinator</w:t>
      </w:r>
      <w:proofErr w:type="gramEnd"/>
      <w:r w:rsidRPr="00E54263">
        <w:rPr>
          <w:sz w:val="26"/>
          <w:lang w:val="en-US"/>
        </w:rPr>
        <w:t xml:space="preserve"> and Director of the HSE University’s Scientometrics Centre also sit on the University-wide Committee. </w:t>
      </w:r>
    </w:p>
    <w:p w14:paraId="23FC7B9E" w14:textId="503B0C9A" w:rsidR="005A0ED6" w:rsidRPr="00E54263" w:rsidRDefault="005A0ED6" w:rsidP="005A0ED6">
      <w:pPr>
        <w:numPr>
          <w:ilvl w:val="1"/>
          <w:numId w:val="4"/>
        </w:numPr>
        <w:shd w:val="clear" w:color="auto" w:fill="FFFFFF"/>
        <w:ind w:left="0" w:firstLine="709"/>
        <w:jc w:val="both"/>
        <w:rPr>
          <w:b/>
          <w:color w:val="000000"/>
          <w:spacing w:val="-2"/>
          <w:sz w:val="26"/>
          <w:szCs w:val="26"/>
          <w:lang w:val="en-US"/>
        </w:rPr>
      </w:pPr>
      <w:r w:rsidRPr="00E54263">
        <w:rPr>
          <w:color w:val="000000"/>
          <w:spacing w:val="-2"/>
          <w:sz w:val="26"/>
          <w:lang w:val="en-US"/>
        </w:rPr>
        <w:t xml:space="preserve">If necessary, the Coordinating Vice Rector may appoint an Assistant Coordinator from among HSE University’s staff or learners. </w:t>
      </w:r>
    </w:p>
    <w:p w14:paraId="3E6ED61F" w14:textId="60D85718" w:rsidR="005A0ED6" w:rsidRPr="00E54263" w:rsidRDefault="005A0ED6" w:rsidP="005A0ED6">
      <w:pPr>
        <w:numPr>
          <w:ilvl w:val="1"/>
          <w:numId w:val="4"/>
        </w:numPr>
        <w:shd w:val="clear" w:color="auto" w:fill="FFFFFF"/>
        <w:ind w:left="0" w:firstLine="709"/>
        <w:jc w:val="both"/>
        <w:rPr>
          <w:b/>
          <w:spacing w:val="-2"/>
          <w:sz w:val="26"/>
          <w:szCs w:val="26"/>
          <w:lang w:val="en-US"/>
        </w:rPr>
      </w:pPr>
      <w:r w:rsidRPr="00E54263">
        <w:rPr>
          <w:spacing w:val="-2"/>
          <w:sz w:val="26"/>
          <w:lang w:val="en-US"/>
        </w:rPr>
        <w:t xml:space="preserve">The cut-off date for drawing up the list of staff members subject to Research Productivity Assessment shall be November 1. </w:t>
      </w:r>
    </w:p>
    <w:p w14:paraId="6E5BD5BA" w14:textId="6CEED3A9" w:rsidR="005A0ED6" w:rsidRPr="00E54263" w:rsidRDefault="005A0ED6" w:rsidP="005A0ED6">
      <w:pPr>
        <w:numPr>
          <w:ilvl w:val="1"/>
          <w:numId w:val="4"/>
        </w:numPr>
        <w:shd w:val="clear" w:color="auto" w:fill="FFFFFF"/>
        <w:ind w:left="0" w:firstLine="709"/>
        <w:jc w:val="both"/>
        <w:rPr>
          <w:sz w:val="26"/>
          <w:szCs w:val="26"/>
          <w:lang w:val="en-US"/>
        </w:rPr>
      </w:pPr>
      <w:r w:rsidRPr="00E54263">
        <w:rPr>
          <w:sz w:val="26"/>
          <w:lang w:val="en-US"/>
        </w:rPr>
        <w:t xml:space="preserve">The following categories of staff are exempt from Research Productivity Assessments: </w:t>
      </w:r>
    </w:p>
    <w:p w14:paraId="5900E193" w14:textId="77777777" w:rsidR="00B661BF" w:rsidRPr="00E54263" w:rsidRDefault="00B661BF" w:rsidP="00B661BF">
      <w:pPr>
        <w:numPr>
          <w:ilvl w:val="2"/>
          <w:numId w:val="4"/>
        </w:numPr>
        <w:shd w:val="clear" w:color="auto" w:fill="FFFFFF"/>
        <w:ind w:left="0" w:firstLine="709"/>
        <w:jc w:val="both"/>
        <w:rPr>
          <w:sz w:val="26"/>
          <w:szCs w:val="26"/>
          <w:lang w:val="en-US"/>
        </w:rPr>
      </w:pPr>
      <w:r w:rsidRPr="00E54263">
        <w:rPr>
          <w:sz w:val="26"/>
          <w:lang w:val="en-US"/>
        </w:rPr>
        <w:t>holders of the honorary title (status) of HSE University’s Tenured (Honorary) Professor;</w:t>
      </w:r>
    </w:p>
    <w:p w14:paraId="4CED2A2C" w14:textId="77777777" w:rsidR="00B661BF" w:rsidRPr="00E54263" w:rsidRDefault="00B661BF" w:rsidP="00B661BF">
      <w:pPr>
        <w:numPr>
          <w:ilvl w:val="2"/>
          <w:numId w:val="4"/>
        </w:numPr>
        <w:shd w:val="clear" w:color="auto" w:fill="FFFFFF"/>
        <w:ind w:left="0" w:firstLine="709"/>
        <w:jc w:val="both"/>
        <w:rPr>
          <w:sz w:val="26"/>
          <w:szCs w:val="26"/>
          <w:lang w:val="en-US"/>
        </w:rPr>
      </w:pPr>
      <w:r w:rsidRPr="00E54263">
        <w:rPr>
          <w:sz w:val="26"/>
          <w:lang w:val="en-US"/>
        </w:rPr>
        <w:t>holders of the status of Outstanding Practitioners.</w:t>
      </w:r>
    </w:p>
    <w:p w14:paraId="1016222B" w14:textId="64A22098" w:rsidR="00055D9C" w:rsidRPr="00E54263" w:rsidRDefault="00EF284A" w:rsidP="005F71CE">
      <w:pPr>
        <w:numPr>
          <w:ilvl w:val="2"/>
          <w:numId w:val="4"/>
        </w:numPr>
        <w:shd w:val="clear" w:color="auto" w:fill="FFFFFF"/>
        <w:ind w:left="0" w:firstLine="709"/>
        <w:jc w:val="both"/>
        <w:rPr>
          <w:color w:val="000000" w:themeColor="text1"/>
          <w:sz w:val="26"/>
          <w:szCs w:val="26"/>
          <w:lang w:val="en-US"/>
        </w:rPr>
      </w:pPr>
      <w:r w:rsidRPr="00E54263">
        <w:rPr>
          <w:sz w:val="26"/>
          <w:lang w:val="en-US"/>
        </w:rPr>
        <w:t xml:space="preserve">research interns and assistants, if they are degree students (at the </w:t>
      </w:r>
      <w:proofErr w:type="gramStart"/>
      <w:r w:rsidRPr="00E54263">
        <w:rPr>
          <w:sz w:val="26"/>
          <w:lang w:val="en-US"/>
        </w:rPr>
        <w:t>Bachelor’s</w:t>
      </w:r>
      <w:proofErr w:type="gramEnd"/>
      <w:r w:rsidRPr="00E54263">
        <w:rPr>
          <w:sz w:val="26"/>
          <w:lang w:val="en-US"/>
        </w:rPr>
        <w:t xml:space="preserve"> or Master’s level) or if they have graduated from a Bachelor’s or Master’s programme in the year of the given Research Productivity Assessment or the year before</w:t>
      </w:r>
      <w:r w:rsidR="00055D9C" w:rsidRPr="00E54263">
        <w:rPr>
          <w:rStyle w:val="af2"/>
          <w:color w:val="000000" w:themeColor="text1"/>
          <w:sz w:val="26"/>
          <w:szCs w:val="26"/>
        </w:rPr>
        <w:footnoteReference w:id="1"/>
      </w:r>
      <w:r w:rsidR="00055D9C" w:rsidRPr="00E54263">
        <w:rPr>
          <w:color w:val="000000" w:themeColor="text1"/>
          <w:sz w:val="26"/>
          <w:szCs w:val="26"/>
          <w:lang w:val="en-US"/>
        </w:rPr>
        <w:t>;</w:t>
      </w:r>
    </w:p>
    <w:p w14:paraId="028A4833" w14:textId="30D72FFA" w:rsidR="00522A78" w:rsidRPr="00E54263" w:rsidRDefault="00C952CC" w:rsidP="005F71CE">
      <w:pPr>
        <w:numPr>
          <w:ilvl w:val="2"/>
          <w:numId w:val="4"/>
        </w:numPr>
        <w:shd w:val="clear" w:color="auto" w:fill="FFFFFF"/>
        <w:ind w:left="0" w:firstLine="709"/>
        <w:jc w:val="both"/>
        <w:rPr>
          <w:color w:val="000000" w:themeColor="text1"/>
          <w:sz w:val="26"/>
          <w:szCs w:val="26"/>
          <w:lang w:val="en-US"/>
        </w:rPr>
      </w:pPr>
      <w:r w:rsidRPr="00E54263">
        <w:rPr>
          <w:color w:val="000000" w:themeColor="text1"/>
          <w:sz w:val="26"/>
          <w:szCs w:val="26"/>
          <w:lang w:val="en-US"/>
        </w:rPr>
        <w:t xml:space="preserve">pregnant women; staff on a maternity leave, as well as those who returned from a maternity leave less than </w:t>
      </w:r>
      <w:r w:rsidR="0040495B" w:rsidRPr="00E54263">
        <w:rPr>
          <w:color w:val="000000" w:themeColor="text1"/>
          <w:sz w:val="26"/>
          <w:szCs w:val="26"/>
          <w:lang w:val="en-US"/>
        </w:rPr>
        <w:t>5 (</w:t>
      </w:r>
      <w:r w:rsidRPr="00E54263">
        <w:rPr>
          <w:color w:val="000000" w:themeColor="text1"/>
          <w:sz w:val="26"/>
          <w:szCs w:val="26"/>
          <w:lang w:val="en-US"/>
        </w:rPr>
        <w:t>five</w:t>
      </w:r>
      <w:r w:rsidR="0040495B" w:rsidRPr="00E54263">
        <w:rPr>
          <w:color w:val="000000" w:themeColor="text1"/>
          <w:sz w:val="26"/>
          <w:szCs w:val="26"/>
          <w:lang w:val="en-US"/>
        </w:rPr>
        <w:t>)</w:t>
      </w:r>
      <w:r w:rsidRPr="00E54263">
        <w:rPr>
          <w:color w:val="000000" w:themeColor="text1"/>
          <w:sz w:val="26"/>
          <w:szCs w:val="26"/>
          <w:lang w:val="en-US"/>
        </w:rPr>
        <w:t xml:space="preserve"> years ago</w:t>
      </w:r>
      <w:r w:rsidR="00055D9C" w:rsidRPr="00E54263">
        <w:rPr>
          <w:color w:val="000000" w:themeColor="text1"/>
          <w:sz w:val="26"/>
          <w:szCs w:val="26"/>
          <w:lang w:val="en-US"/>
        </w:rPr>
        <w:t xml:space="preserve">; </w:t>
      </w:r>
      <w:r w:rsidRPr="00E54263">
        <w:rPr>
          <w:color w:val="000000" w:themeColor="text1"/>
          <w:sz w:val="26"/>
          <w:szCs w:val="26"/>
          <w:lang w:val="en-US"/>
        </w:rPr>
        <w:t>staff on a childcare leave</w:t>
      </w:r>
      <w:r w:rsidR="0040495B" w:rsidRPr="00E54263">
        <w:rPr>
          <w:color w:val="000000" w:themeColor="text1"/>
          <w:sz w:val="26"/>
          <w:szCs w:val="26"/>
          <w:lang w:val="en-US"/>
        </w:rPr>
        <w:t xml:space="preserve"> until a child reaches </w:t>
      </w:r>
      <w:r w:rsidR="0040495B" w:rsidRPr="00E54263">
        <w:rPr>
          <w:color w:val="000000" w:themeColor="text1"/>
          <w:sz w:val="26"/>
          <w:szCs w:val="26"/>
          <w:lang w:val="en-US"/>
        </w:rPr>
        <w:lastRenderedPageBreak/>
        <w:t>3 (three) years of age</w:t>
      </w:r>
      <w:r w:rsidRPr="00E54263">
        <w:rPr>
          <w:color w:val="000000" w:themeColor="text1"/>
          <w:sz w:val="26"/>
          <w:szCs w:val="26"/>
          <w:lang w:val="en-US"/>
        </w:rPr>
        <w:t xml:space="preserve">, as well as those who </w:t>
      </w:r>
      <w:r w:rsidR="0040495B" w:rsidRPr="00E54263">
        <w:rPr>
          <w:color w:val="000000" w:themeColor="text1"/>
          <w:sz w:val="26"/>
          <w:szCs w:val="26"/>
          <w:lang w:val="en-US"/>
        </w:rPr>
        <w:t xml:space="preserve">have </w:t>
      </w:r>
      <w:r w:rsidRPr="00E54263">
        <w:rPr>
          <w:color w:val="000000" w:themeColor="text1"/>
          <w:sz w:val="26"/>
          <w:szCs w:val="26"/>
          <w:lang w:val="en-US"/>
        </w:rPr>
        <w:t xml:space="preserve">returned from a childcare leave less than </w:t>
      </w:r>
      <w:r w:rsidR="0040495B" w:rsidRPr="00E54263">
        <w:rPr>
          <w:color w:val="000000" w:themeColor="text1"/>
          <w:sz w:val="26"/>
          <w:szCs w:val="26"/>
          <w:lang w:val="en-US"/>
        </w:rPr>
        <w:t>2 (</w:t>
      </w:r>
      <w:r w:rsidRPr="00E54263">
        <w:rPr>
          <w:color w:val="000000" w:themeColor="text1"/>
          <w:sz w:val="26"/>
          <w:szCs w:val="26"/>
          <w:lang w:val="en-US"/>
        </w:rPr>
        <w:t>two</w:t>
      </w:r>
      <w:r w:rsidR="0040495B" w:rsidRPr="00E54263">
        <w:rPr>
          <w:color w:val="000000" w:themeColor="text1"/>
          <w:sz w:val="26"/>
          <w:szCs w:val="26"/>
          <w:lang w:val="en-US"/>
        </w:rPr>
        <w:t>)</w:t>
      </w:r>
      <w:r w:rsidRPr="00E54263">
        <w:rPr>
          <w:color w:val="000000" w:themeColor="text1"/>
          <w:sz w:val="26"/>
          <w:szCs w:val="26"/>
          <w:lang w:val="en-US"/>
        </w:rPr>
        <w:t xml:space="preserve"> years ago </w:t>
      </w:r>
      <w:r w:rsidR="00055D9C" w:rsidRPr="00E54263">
        <w:rPr>
          <w:color w:val="000000" w:themeColor="text1"/>
          <w:sz w:val="26"/>
          <w:szCs w:val="26"/>
          <w:lang w:val="en-US"/>
        </w:rPr>
        <w:t>(</w:t>
      </w:r>
      <w:r w:rsidRPr="00E54263">
        <w:rPr>
          <w:color w:val="000000" w:themeColor="text1"/>
          <w:sz w:val="26"/>
          <w:szCs w:val="26"/>
          <w:lang w:val="en-US"/>
        </w:rPr>
        <w:t>upon request, provided that supporting documents are available</w:t>
      </w:r>
      <w:r w:rsidR="00055D9C" w:rsidRPr="00E54263">
        <w:rPr>
          <w:color w:val="000000" w:themeColor="text1"/>
          <w:sz w:val="26"/>
          <w:szCs w:val="26"/>
          <w:lang w:val="en-US"/>
        </w:rPr>
        <w:t>);</w:t>
      </w:r>
      <w:r w:rsidR="00522A78" w:rsidRPr="00E54263">
        <w:rPr>
          <w:color w:val="000000" w:themeColor="text1"/>
          <w:sz w:val="26"/>
          <w:szCs w:val="26"/>
          <w:lang w:val="en-US"/>
        </w:rPr>
        <w:t xml:space="preserve"> </w:t>
      </w:r>
    </w:p>
    <w:p w14:paraId="49628D97" w14:textId="1D88E942" w:rsidR="006425AE" w:rsidRPr="00E54263" w:rsidRDefault="006425AE" w:rsidP="006425AE">
      <w:pPr>
        <w:numPr>
          <w:ilvl w:val="2"/>
          <w:numId w:val="4"/>
        </w:numPr>
        <w:shd w:val="clear" w:color="auto" w:fill="FFFFFF"/>
        <w:ind w:left="0" w:firstLine="709"/>
        <w:jc w:val="both"/>
        <w:rPr>
          <w:b/>
          <w:spacing w:val="-2"/>
          <w:sz w:val="26"/>
          <w:szCs w:val="26"/>
          <w:lang w:val="en-US"/>
        </w:rPr>
      </w:pPr>
      <w:r w:rsidRPr="00E54263">
        <w:rPr>
          <w:sz w:val="26"/>
          <w:lang w:val="en-US"/>
        </w:rPr>
        <w:t xml:space="preserve">staff who have been on sick leave for a long period (over six months) over the course of the past three years (upon their request, provided that supporting documents are available). </w:t>
      </w:r>
    </w:p>
    <w:p w14:paraId="32D1AE04" w14:textId="2694E414" w:rsidR="006425AE" w:rsidRPr="00E54263" w:rsidRDefault="006425AE" w:rsidP="006425AE">
      <w:pPr>
        <w:numPr>
          <w:ilvl w:val="1"/>
          <w:numId w:val="4"/>
        </w:numPr>
        <w:shd w:val="clear" w:color="auto" w:fill="FFFFFF"/>
        <w:ind w:left="0" w:firstLine="709"/>
        <w:jc w:val="both"/>
        <w:rPr>
          <w:spacing w:val="-2"/>
          <w:sz w:val="26"/>
          <w:szCs w:val="26"/>
          <w:lang w:val="en-US"/>
        </w:rPr>
      </w:pPr>
      <w:r w:rsidRPr="00E54263">
        <w:rPr>
          <w:sz w:val="26"/>
          <w:szCs w:val="26"/>
          <w:lang w:val="en-US"/>
        </w:rPr>
        <w:t xml:space="preserve">Staff members, who are entitled to exemption from the RPA as per p. 1.5 hereof, may use this right until November 20 by way of submitting a relevant request to the HSE University’s process automation system “Vyshka.BPM” (or an analogous system in effect at the time of the RPA) with the indication of the grounds for exemption. </w:t>
      </w:r>
    </w:p>
    <w:p w14:paraId="01FE073B" w14:textId="669BE033" w:rsidR="006425AE" w:rsidRPr="00E54263" w:rsidRDefault="006425AE" w:rsidP="006425AE">
      <w:pPr>
        <w:numPr>
          <w:ilvl w:val="1"/>
          <w:numId w:val="4"/>
        </w:numPr>
        <w:shd w:val="clear" w:color="auto" w:fill="FFFFFF"/>
        <w:ind w:left="0" w:firstLine="709"/>
        <w:jc w:val="both"/>
        <w:rPr>
          <w:b/>
          <w:spacing w:val="-2"/>
          <w:sz w:val="26"/>
          <w:szCs w:val="26"/>
          <w:lang w:val="en-US"/>
        </w:rPr>
      </w:pPr>
      <w:r w:rsidRPr="00E54263">
        <w:rPr>
          <w:sz w:val="26"/>
          <w:lang w:val="en-US"/>
        </w:rPr>
        <w:t>The Coordinator shall receive the lists of staff at HSE University and its regional campuses who will undergo the Research Productivity Assessment by downloading data from Isaac the Robot’s database.</w:t>
      </w:r>
      <w:r w:rsidRPr="00E54263">
        <w:rPr>
          <w:color w:val="000000"/>
          <w:spacing w:val="-2"/>
          <w:sz w:val="26"/>
          <w:lang w:val="en-US"/>
        </w:rPr>
        <w:t xml:space="preserve"> If necessary, in November, the Coordinator may check these lists together with the heads of HSE University's subdivisions and HR Office. </w:t>
      </w:r>
    </w:p>
    <w:p w14:paraId="34B82DDD" w14:textId="77777777" w:rsidR="006425AE" w:rsidRPr="00E54263" w:rsidRDefault="006425AE" w:rsidP="006425AE">
      <w:pPr>
        <w:numPr>
          <w:ilvl w:val="1"/>
          <w:numId w:val="4"/>
        </w:numPr>
        <w:shd w:val="clear" w:color="auto" w:fill="FFFFFF"/>
        <w:ind w:left="0" w:firstLine="709"/>
        <w:jc w:val="both"/>
        <w:rPr>
          <w:b/>
          <w:color w:val="000000"/>
          <w:spacing w:val="-2"/>
          <w:sz w:val="26"/>
          <w:szCs w:val="26"/>
          <w:lang w:val="en-US"/>
        </w:rPr>
      </w:pPr>
      <w:r w:rsidRPr="00E54263">
        <w:rPr>
          <w:sz w:val="26"/>
          <w:lang w:val="en-US"/>
        </w:rPr>
        <w:t>Staff members undergoing Research Productivity Assessments must input information on all their publications subject to the said assessment to the database of academic publications on the HSE University’s corporate website (portal) no later than November 1.</w:t>
      </w:r>
    </w:p>
    <w:p w14:paraId="5FC4CF3E" w14:textId="672AC82F" w:rsidR="006425AE" w:rsidRPr="00E54263" w:rsidRDefault="006425AE" w:rsidP="006425AE">
      <w:pPr>
        <w:numPr>
          <w:ilvl w:val="1"/>
          <w:numId w:val="4"/>
        </w:numPr>
        <w:shd w:val="clear" w:color="auto" w:fill="FFFFFF"/>
        <w:ind w:left="0" w:firstLine="709"/>
        <w:jc w:val="both"/>
        <w:rPr>
          <w:b/>
          <w:color w:val="000000"/>
          <w:spacing w:val="-2"/>
          <w:sz w:val="26"/>
          <w:szCs w:val="26"/>
          <w:lang w:val="en-US"/>
        </w:rPr>
      </w:pPr>
      <w:r w:rsidRPr="00E54263">
        <w:rPr>
          <w:sz w:val="26"/>
          <w:lang w:val="en-US"/>
        </w:rPr>
        <w:t xml:space="preserve">Failure to submit relevant information about publications by the deadline stipulated in these Regulations may result in the exclusion of such publications from the Research Productivity Assessment.  </w:t>
      </w:r>
    </w:p>
    <w:p w14:paraId="16EF3F29" w14:textId="7F89B2A1" w:rsidR="006425AE" w:rsidRPr="00E54263" w:rsidRDefault="006425AE" w:rsidP="006425AE">
      <w:pPr>
        <w:numPr>
          <w:ilvl w:val="1"/>
          <w:numId w:val="4"/>
        </w:numPr>
        <w:shd w:val="clear" w:color="auto" w:fill="FFFFFF"/>
        <w:ind w:left="0" w:firstLine="709"/>
        <w:jc w:val="both"/>
        <w:rPr>
          <w:b/>
          <w:color w:val="000000"/>
          <w:spacing w:val="-2"/>
          <w:sz w:val="26"/>
          <w:szCs w:val="26"/>
          <w:lang w:val="en-US"/>
        </w:rPr>
      </w:pPr>
      <w:bookmarkStart w:id="3" w:name="_Hlk495635867"/>
      <w:r w:rsidRPr="00E54263">
        <w:rPr>
          <w:rStyle w:val="apple-style-span"/>
          <w:sz w:val="26"/>
          <w:lang w:val="en-US"/>
        </w:rPr>
        <w:t>Any HSE University’s staff member who does not belong to one of the categories specified in p. 1.5 hereof, has the right to undergo a Research Productivity Assessment at their own request. To this end, a relevant request must be submitted and addressed to the Coordinator between November 1 and 15.</w:t>
      </w:r>
      <w:r w:rsidRPr="00E54263">
        <w:rPr>
          <w:sz w:val="26"/>
          <w:lang w:val="en-US"/>
        </w:rPr>
        <w:t xml:space="preserve"> Staff undergoing the RPA at their own request shall be assessed pursuant to criteria equivalent to those in place for researchers. </w:t>
      </w:r>
    </w:p>
    <w:bookmarkEnd w:id="3"/>
    <w:p w14:paraId="224C8BB5" w14:textId="6595901B" w:rsidR="006425AE" w:rsidRPr="00E54263" w:rsidRDefault="006425AE" w:rsidP="006425AE">
      <w:pPr>
        <w:numPr>
          <w:ilvl w:val="1"/>
          <w:numId w:val="4"/>
        </w:numPr>
        <w:shd w:val="clear" w:color="auto" w:fill="FFFFFF"/>
        <w:ind w:left="0" w:firstLine="709"/>
        <w:jc w:val="both"/>
        <w:rPr>
          <w:b/>
          <w:color w:val="000000"/>
          <w:spacing w:val="-2"/>
          <w:sz w:val="26"/>
          <w:szCs w:val="26"/>
          <w:lang w:val="en-US"/>
        </w:rPr>
      </w:pPr>
      <w:r w:rsidRPr="00E54263">
        <w:rPr>
          <w:spacing w:val="-2"/>
          <w:sz w:val="26"/>
          <w:lang w:val="en-US"/>
        </w:rPr>
        <w:t xml:space="preserve">The lists of publications subject to the RPA process shall be finalized by the cut-off date of December 1. A preliminary decision on whether a staff member meets the criteria for the RPA shall be posted on the HSE University’s process automation system </w:t>
      </w:r>
      <w:r w:rsidRPr="00E54263">
        <w:rPr>
          <w:color w:val="000000"/>
          <w:spacing w:val="-2"/>
          <w:sz w:val="26"/>
          <w:lang w:val="en-US"/>
        </w:rPr>
        <w:t xml:space="preserve">“Vyshka.BPM” </w:t>
      </w:r>
      <w:r w:rsidRPr="00E54263">
        <w:rPr>
          <w:spacing w:val="-2"/>
          <w:sz w:val="26"/>
          <w:lang w:val="en-US"/>
        </w:rPr>
        <w:t xml:space="preserve">(or an analogous system in effect at the time of the RPA) no later than December 5. </w:t>
      </w:r>
    </w:p>
    <w:p w14:paraId="406A2DA6" w14:textId="516DA137" w:rsidR="006425AE" w:rsidRPr="00E54263" w:rsidRDefault="006425AE" w:rsidP="006425AE">
      <w:pPr>
        <w:numPr>
          <w:ilvl w:val="1"/>
          <w:numId w:val="4"/>
        </w:numPr>
        <w:shd w:val="clear" w:color="auto" w:fill="FFFFFF"/>
        <w:ind w:left="0" w:firstLine="709"/>
        <w:jc w:val="both"/>
        <w:rPr>
          <w:b/>
          <w:color w:val="000000"/>
          <w:spacing w:val="-2"/>
          <w:sz w:val="26"/>
          <w:szCs w:val="26"/>
          <w:lang w:val="en-US"/>
        </w:rPr>
      </w:pPr>
      <w:r w:rsidRPr="00E54263">
        <w:rPr>
          <w:sz w:val="26"/>
          <w:lang w:val="en-US"/>
        </w:rPr>
        <w:t xml:space="preserve">No later than December 5, the Coordinator shall send out notifications about the readiness of preliminary results using mailing lists to all researchers and faculty members.  </w:t>
      </w:r>
    </w:p>
    <w:p w14:paraId="4BBAE674" w14:textId="76866A2F" w:rsidR="00E73DF7" w:rsidRPr="00E54263" w:rsidRDefault="006425AE" w:rsidP="003C6D4D">
      <w:pPr>
        <w:numPr>
          <w:ilvl w:val="1"/>
          <w:numId w:val="4"/>
        </w:numPr>
        <w:shd w:val="clear" w:color="auto" w:fill="FFFFFF"/>
        <w:ind w:left="0" w:firstLine="709"/>
        <w:jc w:val="both"/>
        <w:rPr>
          <w:b/>
          <w:color w:val="000000" w:themeColor="text1"/>
          <w:spacing w:val="-2"/>
          <w:sz w:val="26"/>
          <w:szCs w:val="26"/>
          <w:lang w:val="en-US"/>
        </w:rPr>
      </w:pPr>
      <w:r w:rsidRPr="00E54263">
        <w:rPr>
          <w:sz w:val="26"/>
          <w:lang w:val="en-US"/>
        </w:rPr>
        <w:t>After reviewing the results, staff members may, until December 11, file an appeal</w:t>
      </w:r>
      <w:r w:rsidR="009638AB" w:rsidRPr="00E54263">
        <w:rPr>
          <w:color w:val="000000" w:themeColor="text1"/>
          <w:sz w:val="26"/>
          <w:szCs w:val="26"/>
          <w:lang w:val="en-US"/>
        </w:rPr>
        <w:t xml:space="preserve">. </w:t>
      </w:r>
      <w:r w:rsidRPr="00E54263">
        <w:rPr>
          <w:color w:val="000000" w:themeColor="text1"/>
          <w:sz w:val="26"/>
          <w:szCs w:val="26"/>
          <w:lang w:val="en-US"/>
        </w:rPr>
        <w:t xml:space="preserve">The procedure for filing and </w:t>
      </w:r>
      <w:r w:rsidR="008C7A60" w:rsidRPr="00E54263">
        <w:rPr>
          <w:color w:val="000000" w:themeColor="text1"/>
          <w:sz w:val="26"/>
          <w:szCs w:val="26"/>
          <w:lang w:val="en-US"/>
        </w:rPr>
        <w:t>reviewing</w:t>
      </w:r>
      <w:r w:rsidRPr="00E54263">
        <w:rPr>
          <w:color w:val="000000" w:themeColor="text1"/>
          <w:sz w:val="26"/>
          <w:szCs w:val="26"/>
          <w:lang w:val="en-US"/>
        </w:rPr>
        <w:t xml:space="preserve"> appeals is provided in Annex </w:t>
      </w:r>
      <w:r w:rsidR="009638AB" w:rsidRPr="00E54263">
        <w:rPr>
          <w:color w:val="000000" w:themeColor="text1"/>
          <w:sz w:val="26"/>
          <w:szCs w:val="26"/>
          <w:lang w:val="en-US"/>
        </w:rPr>
        <w:t>4</w:t>
      </w:r>
      <w:r w:rsidR="00210AC3" w:rsidRPr="00E54263">
        <w:rPr>
          <w:color w:val="000000" w:themeColor="text1"/>
          <w:sz w:val="26"/>
          <w:szCs w:val="26"/>
          <w:lang w:val="en-US"/>
        </w:rPr>
        <w:t xml:space="preserve"> </w:t>
      </w:r>
      <w:r w:rsidRPr="00E54263">
        <w:rPr>
          <w:color w:val="000000" w:themeColor="text1"/>
          <w:sz w:val="26"/>
          <w:szCs w:val="26"/>
          <w:lang w:val="en-US"/>
        </w:rPr>
        <w:t>hereto</w:t>
      </w:r>
      <w:r w:rsidR="009638AB" w:rsidRPr="00E54263">
        <w:rPr>
          <w:color w:val="000000" w:themeColor="text1"/>
          <w:sz w:val="26"/>
          <w:szCs w:val="26"/>
          <w:lang w:val="en-US"/>
        </w:rPr>
        <w:t>.</w:t>
      </w:r>
      <w:r w:rsidR="008C6303" w:rsidRPr="00E54263">
        <w:rPr>
          <w:color w:val="000000" w:themeColor="text1"/>
          <w:sz w:val="26"/>
          <w:szCs w:val="26"/>
          <w:lang w:val="en-US"/>
        </w:rPr>
        <w:t xml:space="preserve"> </w:t>
      </w:r>
    </w:p>
    <w:p w14:paraId="5C27D90A" w14:textId="554E8109" w:rsidR="00A524AD" w:rsidRPr="00E54263" w:rsidRDefault="008C7A60" w:rsidP="00BC7344">
      <w:pPr>
        <w:numPr>
          <w:ilvl w:val="1"/>
          <w:numId w:val="4"/>
        </w:numPr>
        <w:shd w:val="clear" w:color="auto" w:fill="FFFFFF"/>
        <w:ind w:left="0" w:firstLine="709"/>
        <w:jc w:val="both"/>
        <w:rPr>
          <w:color w:val="000000" w:themeColor="text1"/>
          <w:sz w:val="26"/>
          <w:szCs w:val="26"/>
          <w:lang w:val="en-US"/>
        </w:rPr>
      </w:pPr>
      <w:r w:rsidRPr="00E54263">
        <w:rPr>
          <w:color w:val="000000" w:themeColor="text1"/>
          <w:spacing w:val="-2"/>
          <w:sz w:val="26"/>
          <w:szCs w:val="26"/>
          <w:lang w:val="en-US"/>
        </w:rPr>
        <w:t>The University-</w:t>
      </w:r>
      <w:r w:rsidR="00CE6586" w:rsidRPr="00E54263">
        <w:rPr>
          <w:color w:val="000000" w:themeColor="text1"/>
          <w:spacing w:val="-2"/>
          <w:sz w:val="26"/>
          <w:szCs w:val="26"/>
          <w:lang w:val="en-US"/>
        </w:rPr>
        <w:t>w</w:t>
      </w:r>
      <w:r w:rsidRPr="00E54263">
        <w:rPr>
          <w:color w:val="000000" w:themeColor="text1"/>
          <w:spacing w:val="-2"/>
          <w:sz w:val="26"/>
          <w:szCs w:val="26"/>
          <w:lang w:val="en-US"/>
        </w:rPr>
        <w:t xml:space="preserve">ide Committee for Research Productivity Assessment </w:t>
      </w:r>
      <w:r w:rsidR="00594F9C" w:rsidRPr="00E54263">
        <w:rPr>
          <w:color w:val="000000" w:themeColor="text1"/>
          <w:spacing w:val="-2"/>
          <w:sz w:val="26"/>
          <w:szCs w:val="26"/>
          <w:lang w:val="en-US"/>
        </w:rPr>
        <w:t>(</w:t>
      </w:r>
      <w:r w:rsidR="00CE6586" w:rsidRPr="00E54263">
        <w:rPr>
          <w:color w:val="000000" w:themeColor="text1"/>
          <w:spacing w:val="-2"/>
          <w:sz w:val="26"/>
          <w:szCs w:val="26"/>
          <w:lang w:val="en-US"/>
        </w:rPr>
        <w:t>hereafter, the University-w</w:t>
      </w:r>
      <w:r w:rsidRPr="00E54263">
        <w:rPr>
          <w:color w:val="000000" w:themeColor="text1"/>
          <w:spacing w:val="-2"/>
          <w:sz w:val="26"/>
          <w:szCs w:val="26"/>
          <w:lang w:val="en-US"/>
        </w:rPr>
        <w:t>ide Committee</w:t>
      </w:r>
      <w:r w:rsidR="00594F9C" w:rsidRPr="00E54263">
        <w:rPr>
          <w:color w:val="000000" w:themeColor="text1"/>
          <w:spacing w:val="-2"/>
          <w:sz w:val="26"/>
          <w:szCs w:val="26"/>
          <w:lang w:val="en-US"/>
        </w:rPr>
        <w:t xml:space="preserve">) </w:t>
      </w:r>
      <w:r w:rsidRPr="00E54263">
        <w:rPr>
          <w:color w:val="000000" w:themeColor="text1"/>
          <w:spacing w:val="-2"/>
          <w:sz w:val="26"/>
          <w:szCs w:val="26"/>
          <w:lang w:val="en-US"/>
        </w:rPr>
        <w:t>decides whether or not staff members meet the</w:t>
      </w:r>
      <w:r w:rsidR="000D3238" w:rsidRPr="00E54263">
        <w:rPr>
          <w:color w:val="000000" w:themeColor="text1"/>
          <w:spacing w:val="-2"/>
          <w:sz w:val="26"/>
          <w:szCs w:val="26"/>
          <w:lang w:val="en-US"/>
        </w:rPr>
        <w:t xml:space="preserve"> established </w:t>
      </w:r>
      <w:r w:rsidR="0040495B" w:rsidRPr="00E54263">
        <w:rPr>
          <w:color w:val="000000" w:themeColor="text1"/>
          <w:spacing w:val="-2"/>
          <w:sz w:val="26"/>
          <w:szCs w:val="26"/>
          <w:lang w:val="en-US"/>
        </w:rPr>
        <w:t xml:space="preserve">performance </w:t>
      </w:r>
      <w:r w:rsidRPr="00E54263">
        <w:rPr>
          <w:color w:val="000000" w:themeColor="text1"/>
          <w:spacing w:val="-2"/>
          <w:sz w:val="26"/>
          <w:szCs w:val="26"/>
          <w:lang w:val="en-US"/>
        </w:rPr>
        <w:t xml:space="preserve">criteria </w:t>
      </w:r>
      <w:r w:rsidR="0040495B" w:rsidRPr="00E54263">
        <w:rPr>
          <w:color w:val="000000" w:themeColor="text1"/>
          <w:spacing w:val="-2"/>
          <w:sz w:val="26"/>
          <w:szCs w:val="26"/>
          <w:lang w:val="en-US"/>
        </w:rPr>
        <w:t>in terms of</w:t>
      </w:r>
      <w:r w:rsidRPr="00E54263">
        <w:rPr>
          <w:color w:val="000000" w:themeColor="text1"/>
          <w:spacing w:val="-2"/>
          <w:sz w:val="26"/>
          <w:szCs w:val="26"/>
          <w:lang w:val="en-US"/>
        </w:rPr>
        <w:t xml:space="preserve"> the research productivity assessment </w:t>
      </w:r>
      <w:r w:rsidR="0040495B" w:rsidRPr="00E54263">
        <w:rPr>
          <w:color w:val="000000" w:themeColor="text1"/>
          <w:spacing w:val="-2"/>
          <w:sz w:val="26"/>
          <w:szCs w:val="26"/>
          <w:lang w:val="en-US"/>
        </w:rPr>
        <w:t xml:space="preserve">as set </w:t>
      </w:r>
      <w:r w:rsidRPr="00E54263">
        <w:rPr>
          <w:color w:val="000000" w:themeColor="text1"/>
          <w:spacing w:val="-2"/>
          <w:sz w:val="26"/>
          <w:szCs w:val="26"/>
          <w:lang w:val="en-US"/>
        </w:rPr>
        <w:t>for each positio</w:t>
      </w:r>
      <w:r w:rsidR="0040495B" w:rsidRPr="00E54263">
        <w:rPr>
          <w:color w:val="000000" w:themeColor="text1"/>
          <w:spacing w:val="-2"/>
          <w:sz w:val="26"/>
          <w:szCs w:val="26"/>
          <w:lang w:val="en-US"/>
        </w:rPr>
        <w:t xml:space="preserve">n covered by these Regulations no later than </w:t>
      </w:r>
      <w:r w:rsidRPr="00E54263">
        <w:rPr>
          <w:color w:val="000000" w:themeColor="text1"/>
          <w:spacing w:val="-2"/>
          <w:sz w:val="26"/>
          <w:szCs w:val="26"/>
          <w:lang w:val="en-US"/>
        </w:rPr>
        <w:t xml:space="preserve">December 25. </w:t>
      </w:r>
      <w:r w:rsidR="00CC4016" w:rsidRPr="00E54263">
        <w:rPr>
          <w:color w:val="000000" w:themeColor="text1"/>
          <w:sz w:val="26"/>
          <w:szCs w:val="26"/>
          <w:lang w:val="en-US"/>
        </w:rPr>
        <w:t>Decisions of the University-</w:t>
      </w:r>
      <w:r w:rsidR="00CE6586" w:rsidRPr="00E54263">
        <w:rPr>
          <w:color w:val="000000" w:themeColor="text1"/>
          <w:sz w:val="26"/>
          <w:szCs w:val="26"/>
          <w:lang w:val="en-US"/>
        </w:rPr>
        <w:t>w</w:t>
      </w:r>
      <w:r w:rsidR="00CC4016" w:rsidRPr="00E54263">
        <w:rPr>
          <w:color w:val="000000" w:themeColor="text1"/>
          <w:sz w:val="26"/>
          <w:szCs w:val="26"/>
          <w:lang w:val="en-US"/>
        </w:rPr>
        <w:t>ide Committee are final.</w:t>
      </w:r>
    </w:p>
    <w:p w14:paraId="2DB81521" w14:textId="4F15E7D3" w:rsidR="008C7A60" w:rsidRPr="00E54263" w:rsidRDefault="008C7A60" w:rsidP="008C7A60">
      <w:pPr>
        <w:numPr>
          <w:ilvl w:val="1"/>
          <w:numId w:val="4"/>
        </w:numPr>
        <w:shd w:val="clear" w:color="auto" w:fill="FFFFFF"/>
        <w:ind w:left="0" w:firstLine="709"/>
        <w:jc w:val="both"/>
        <w:rPr>
          <w:b/>
          <w:color w:val="000000"/>
          <w:spacing w:val="-2"/>
          <w:sz w:val="26"/>
          <w:szCs w:val="26"/>
          <w:lang w:val="en-US"/>
        </w:rPr>
      </w:pPr>
      <w:r w:rsidRPr="00E54263">
        <w:rPr>
          <w:sz w:val="26"/>
          <w:lang w:val="en-US"/>
        </w:rPr>
        <w:t xml:space="preserve">No later than December 31, the Coordinator shall input the decisions of the University-wide Committee into the HSE University’s process automation system “Vyshka.BPM” (or an analogous system in effect at the time of the RPA), where the results can be viewed by staff members. The Coordinator shall ensure that the RPA results of the staff members are sent out to the heads of their subdivisions no later than December 31. </w:t>
      </w:r>
    </w:p>
    <w:p w14:paraId="210C2BCA" w14:textId="47B11168" w:rsidR="008C7A60" w:rsidRPr="00E54263" w:rsidRDefault="008C7A60" w:rsidP="008C7A60">
      <w:pPr>
        <w:numPr>
          <w:ilvl w:val="1"/>
          <w:numId w:val="4"/>
        </w:numPr>
        <w:shd w:val="clear" w:color="auto" w:fill="FFFFFF"/>
        <w:ind w:left="0" w:firstLine="709"/>
        <w:jc w:val="both"/>
        <w:rPr>
          <w:b/>
          <w:color w:val="000000"/>
          <w:spacing w:val="-2"/>
          <w:sz w:val="26"/>
          <w:szCs w:val="26"/>
          <w:lang w:val="en-US"/>
        </w:rPr>
      </w:pPr>
      <w:r w:rsidRPr="00E54263">
        <w:rPr>
          <w:sz w:val="26"/>
          <w:lang w:val="en-US"/>
        </w:rPr>
        <w:t xml:space="preserve">Results of individual Research Productivity Assessments shall not be disclosed. However, they may be published as part of generalized statistical data. </w:t>
      </w:r>
    </w:p>
    <w:p w14:paraId="64C1B44F" w14:textId="3C880843" w:rsidR="008C7A60" w:rsidRPr="00E54263" w:rsidRDefault="008C7A60" w:rsidP="008C7A60">
      <w:pPr>
        <w:numPr>
          <w:ilvl w:val="1"/>
          <w:numId w:val="4"/>
        </w:numPr>
        <w:shd w:val="clear" w:color="auto" w:fill="FFFFFF"/>
        <w:ind w:left="0" w:firstLine="709"/>
        <w:jc w:val="both"/>
        <w:rPr>
          <w:b/>
          <w:color w:val="000000"/>
          <w:spacing w:val="-2"/>
          <w:sz w:val="26"/>
          <w:szCs w:val="26"/>
          <w:lang w:val="en-US"/>
        </w:rPr>
      </w:pPr>
      <w:r w:rsidRPr="00E54263">
        <w:rPr>
          <w:sz w:val="26"/>
          <w:lang w:val="en-US"/>
        </w:rPr>
        <w:t xml:space="preserve">The Coordinator, members of the University-wide Committee, and heads of research subdivisions must refrain from disclosing the results of individual Research Productivity Assessments to any third parties, with the exception of the researcher him/herself </w:t>
      </w:r>
      <w:r w:rsidRPr="00E54263">
        <w:rPr>
          <w:sz w:val="26"/>
          <w:lang w:val="en-US"/>
        </w:rPr>
        <w:lastRenderedPageBreak/>
        <w:t xml:space="preserve">and the HSE University’s staff specified herein. Therefore, members of the University-wide Committee must sign an obligation to refrain from divulging information that may have come to their knowledge while attending meetings of the University-wide Committee. Only supervisors responsible for research coordination and the Coordinator shall be authorized to provide their comments regarding the RPA results to staff members and heads of their respective research subdivisions. </w:t>
      </w:r>
    </w:p>
    <w:p w14:paraId="41E5B1CC" w14:textId="65921037" w:rsidR="008C7A60" w:rsidRPr="00E54263" w:rsidRDefault="008C7A60" w:rsidP="008C7A60">
      <w:pPr>
        <w:numPr>
          <w:ilvl w:val="1"/>
          <w:numId w:val="4"/>
        </w:numPr>
        <w:shd w:val="clear" w:color="auto" w:fill="FFFFFF"/>
        <w:ind w:left="0" w:firstLine="709"/>
        <w:jc w:val="both"/>
        <w:rPr>
          <w:rStyle w:val="apple-style-span"/>
          <w:b/>
          <w:color w:val="000000"/>
          <w:spacing w:val="-2"/>
          <w:sz w:val="26"/>
          <w:szCs w:val="26"/>
          <w:lang w:val="en-US"/>
        </w:rPr>
      </w:pPr>
      <w:r w:rsidRPr="00E54263">
        <w:rPr>
          <w:rStyle w:val="apple-style-span"/>
          <w:sz w:val="26"/>
          <w:lang w:val="en-US"/>
        </w:rPr>
        <w:t xml:space="preserve">The responsibility for organizing the participation in the RPA and ensuring that individual results meet the criteria for the respective position filled by a researcher subject to the RPA lies with the heads of their respective subdivisions. </w:t>
      </w:r>
    </w:p>
    <w:p w14:paraId="1EF7A25B" w14:textId="77777777" w:rsidR="009268E8" w:rsidRPr="00E54263" w:rsidRDefault="00B437EB" w:rsidP="00561A42">
      <w:pPr>
        <w:shd w:val="clear" w:color="auto" w:fill="FFFFFF"/>
        <w:jc w:val="both"/>
        <w:rPr>
          <w:rFonts w:eastAsia="Calibri"/>
          <w:color w:val="000000" w:themeColor="text1"/>
          <w:sz w:val="26"/>
          <w:szCs w:val="26"/>
          <w:lang w:val="en-US" w:eastAsia="ar-SA"/>
        </w:rPr>
      </w:pPr>
      <w:r w:rsidRPr="00E54263">
        <w:rPr>
          <w:rStyle w:val="apple-style-span"/>
          <w:color w:val="000000" w:themeColor="text1"/>
          <w:sz w:val="26"/>
          <w:szCs w:val="26"/>
          <w:lang w:val="en-US"/>
        </w:rPr>
        <w:br w:type="page"/>
      </w:r>
    </w:p>
    <w:p w14:paraId="1D1C3136" w14:textId="1E58812C" w:rsidR="007473ED" w:rsidRPr="00E54263" w:rsidRDefault="0088595B" w:rsidP="00EB3DB0">
      <w:pPr>
        <w:shd w:val="clear" w:color="auto" w:fill="FFFFFF"/>
        <w:tabs>
          <w:tab w:val="left" w:pos="6804"/>
        </w:tabs>
        <w:suppressAutoHyphens/>
        <w:ind w:left="5529"/>
        <w:jc w:val="both"/>
        <w:rPr>
          <w:rFonts w:eastAsia="Calibri"/>
          <w:bCs/>
          <w:color w:val="000000" w:themeColor="text1"/>
          <w:sz w:val="26"/>
          <w:szCs w:val="26"/>
          <w:lang w:val="en-US" w:eastAsia="ar-SA"/>
        </w:rPr>
      </w:pPr>
      <w:r w:rsidRPr="00E54263">
        <w:rPr>
          <w:rFonts w:eastAsia="Calibri"/>
          <w:color w:val="000000" w:themeColor="text1"/>
          <w:sz w:val="26"/>
          <w:szCs w:val="26"/>
          <w:lang w:val="en-US" w:eastAsia="ar-SA"/>
        </w:rPr>
        <w:lastRenderedPageBreak/>
        <w:t>Annex</w:t>
      </w:r>
      <w:r w:rsidR="007473ED" w:rsidRPr="00E54263">
        <w:rPr>
          <w:rFonts w:eastAsia="Calibri"/>
          <w:color w:val="000000" w:themeColor="text1"/>
          <w:sz w:val="26"/>
          <w:szCs w:val="26"/>
          <w:lang w:val="en-US" w:eastAsia="ar-SA"/>
        </w:rPr>
        <w:t xml:space="preserve"> 1</w:t>
      </w:r>
    </w:p>
    <w:p w14:paraId="7FE86164" w14:textId="77777777" w:rsidR="0006079A" w:rsidRPr="00E54263" w:rsidRDefault="0006079A" w:rsidP="0006079A">
      <w:pPr>
        <w:shd w:val="clear" w:color="auto" w:fill="FFFFFF"/>
        <w:suppressAutoHyphens/>
        <w:ind w:left="5529"/>
        <w:jc w:val="both"/>
        <w:rPr>
          <w:rFonts w:eastAsia="Calibri"/>
          <w:bCs/>
          <w:sz w:val="26"/>
          <w:szCs w:val="26"/>
          <w:lang w:val="en-US"/>
        </w:rPr>
      </w:pPr>
      <w:bookmarkStart w:id="4" w:name="_Hlk494069188"/>
      <w:r w:rsidRPr="00E54263">
        <w:rPr>
          <w:sz w:val="26"/>
          <w:lang w:val="en-US"/>
        </w:rPr>
        <w:t xml:space="preserve">to the Regulations for Staff Research Productivity Assessments at National Research University  </w:t>
      </w:r>
    </w:p>
    <w:p w14:paraId="447C8675" w14:textId="53267AE8" w:rsidR="007473ED" w:rsidRPr="00E54263" w:rsidRDefault="0006079A" w:rsidP="0006079A">
      <w:pPr>
        <w:shd w:val="clear" w:color="auto" w:fill="FFFFFF"/>
        <w:suppressAutoHyphens/>
        <w:ind w:left="5529"/>
        <w:jc w:val="both"/>
        <w:rPr>
          <w:rFonts w:eastAsia="Calibri"/>
          <w:color w:val="000000" w:themeColor="text1"/>
          <w:sz w:val="26"/>
          <w:szCs w:val="26"/>
          <w:lang w:val="en-US" w:eastAsia="ar-SA"/>
        </w:rPr>
      </w:pPr>
      <w:r w:rsidRPr="00E54263">
        <w:rPr>
          <w:sz w:val="26"/>
          <w:lang w:val="en-US"/>
        </w:rPr>
        <w:t xml:space="preserve">Higher School of Economics in </w:t>
      </w:r>
      <w:r w:rsidR="007473ED" w:rsidRPr="00E54263">
        <w:rPr>
          <w:rFonts w:eastAsia="Calibri"/>
          <w:bCs/>
          <w:color w:val="000000" w:themeColor="text1"/>
          <w:sz w:val="26"/>
          <w:szCs w:val="26"/>
          <w:lang w:val="en-US" w:eastAsia="ar-SA"/>
        </w:rPr>
        <w:t>20</w:t>
      </w:r>
      <w:r w:rsidR="00561A42" w:rsidRPr="00E54263">
        <w:rPr>
          <w:rFonts w:eastAsia="Calibri"/>
          <w:bCs/>
          <w:color w:val="000000" w:themeColor="text1"/>
          <w:sz w:val="26"/>
          <w:szCs w:val="26"/>
          <w:lang w:val="en-US" w:eastAsia="ar-SA"/>
        </w:rPr>
        <w:t>2</w:t>
      </w:r>
      <w:r w:rsidR="006E7E36" w:rsidRPr="00E54263">
        <w:rPr>
          <w:rFonts w:eastAsia="Calibri"/>
          <w:bCs/>
          <w:color w:val="000000" w:themeColor="text1"/>
          <w:sz w:val="26"/>
          <w:szCs w:val="26"/>
          <w:lang w:val="en-US" w:eastAsia="ar-SA"/>
        </w:rPr>
        <w:t>1</w:t>
      </w:r>
    </w:p>
    <w:bookmarkEnd w:id="4"/>
    <w:p w14:paraId="783F0819" w14:textId="77777777" w:rsidR="007473ED" w:rsidRPr="00E54263" w:rsidRDefault="007473ED" w:rsidP="007473ED">
      <w:pPr>
        <w:suppressAutoHyphens/>
        <w:jc w:val="both"/>
        <w:rPr>
          <w:rFonts w:eastAsia="Calibri"/>
          <w:color w:val="000000" w:themeColor="text1"/>
          <w:sz w:val="26"/>
          <w:szCs w:val="26"/>
          <w:lang w:val="en-US" w:eastAsia="ar-SA"/>
        </w:rPr>
      </w:pPr>
    </w:p>
    <w:p w14:paraId="25269FDE" w14:textId="77777777" w:rsidR="007473ED" w:rsidRPr="00E54263" w:rsidRDefault="007473ED" w:rsidP="007473ED">
      <w:pPr>
        <w:shd w:val="clear" w:color="auto" w:fill="FFFFFF"/>
        <w:suppressAutoHyphens/>
        <w:jc w:val="both"/>
        <w:rPr>
          <w:rFonts w:eastAsia="Calibri"/>
          <w:bCs/>
          <w:color w:val="000000" w:themeColor="text1"/>
          <w:sz w:val="26"/>
          <w:szCs w:val="26"/>
          <w:lang w:val="en-US" w:eastAsia="ar-SA"/>
        </w:rPr>
      </w:pPr>
    </w:p>
    <w:p w14:paraId="0B4527B4" w14:textId="77777777" w:rsidR="009E4C18" w:rsidRPr="00E54263" w:rsidRDefault="009E4C18" w:rsidP="009E4C18">
      <w:pPr>
        <w:shd w:val="clear" w:color="auto" w:fill="FFFFFF"/>
        <w:suppressAutoHyphens/>
        <w:jc w:val="center"/>
        <w:rPr>
          <w:rFonts w:eastAsia="Calibri"/>
          <w:b/>
          <w:sz w:val="26"/>
          <w:szCs w:val="26"/>
          <w:lang w:val="en-US"/>
        </w:rPr>
      </w:pPr>
      <w:r w:rsidRPr="00E54263">
        <w:rPr>
          <w:b/>
          <w:sz w:val="26"/>
          <w:lang w:val="en-US"/>
        </w:rPr>
        <w:t xml:space="preserve">Criteria for Annual Routine Staff Research Productivity Assessments </w:t>
      </w:r>
    </w:p>
    <w:p w14:paraId="21EAD704" w14:textId="77777777" w:rsidR="00472560" w:rsidRPr="00E54263" w:rsidRDefault="00472560" w:rsidP="007473ED">
      <w:pPr>
        <w:shd w:val="clear" w:color="auto" w:fill="FFFFFF"/>
        <w:suppressAutoHyphens/>
        <w:jc w:val="center"/>
        <w:rPr>
          <w:rFonts w:eastAsia="Calibri"/>
          <w:color w:val="000000" w:themeColor="text1"/>
          <w:sz w:val="26"/>
          <w:szCs w:val="26"/>
          <w:lang w:val="en-US" w:eastAsia="ar-SA"/>
        </w:rPr>
      </w:pPr>
    </w:p>
    <w:p w14:paraId="2F6FA72C" w14:textId="77777777" w:rsidR="0083263C" w:rsidRPr="00E54263" w:rsidRDefault="0083263C" w:rsidP="0083263C">
      <w:pPr>
        <w:numPr>
          <w:ilvl w:val="0"/>
          <w:numId w:val="23"/>
        </w:numPr>
        <w:shd w:val="clear" w:color="auto" w:fill="FFFFFF"/>
        <w:suppressAutoHyphens/>
        <w:ind w:left="0" w:firstLine="709"/>
        <w:jc w:val="both"/>
        <w:rPr>
          <w:rFonts w:eastAsia="Calibri"/>
          <w:sz w:val="26"/>
          <w:szCs w:val="26"/>
          <w:lang w:val="en-US"/>
        </w:rPr>
      </w:pPr>
      <w:r w:rsidRPr="00E54263">
        <w:rPr>
          <w:sz w:val="26"/>
          <w:lang w:val="en-US"/>
        </w:rPr>
        <w:t xml:space="preserve">Publications prepared by staff members over the last 2 (two) full years preceding the year of assessment and a part of the assessment year up to the cut-off date, as established in p. 2.11 of these Regulations, shall be the subject of the RPA process. </w:t>
      </w:r>
    </w:p>
    <w:p w14:paraId="018E0868" w14:textId="3D348FEC" w:rsidR="0083263C" w:rsidRPr="00E54263" w:rsidRDefault="0083263C" w:rsidP="0083263C">
      <w:pPr>
        <w:widowControl w:val="0"/>
        <w:numPr>
          <w:ilvl w:val="0"/>
          <w:numId w:val="23"/>
        </w:numPr>
        <w:shd w:val="clear" w:color="auto" w:fill="FFFFFF"/>
        <w:suppressAutoHyphens/>
        <w:autoSpaceDE w:val="0"/>
        <w:ind w:left="0" w:firstLine="709"/>
        <w:jc w:val="both"/>
        <w:rPr>
          <w:rFonts w:eastAsia="Calibri"/>
          <w:sz w:val="26"/>
          <w:szCs w:val="26"/>
          <w:lang w:val="en-US"/>
        </w:rPr>
      </w:pPr>
      <w:r w:rsidRPr="00E54263">
        <w:rPr>
          <w:sz w:val="26"/>
          <w:lang w:val="en-US"/>
        </w:rPr>
        <w:t xml:space="preserve">A publication refers to a work that has been published and prepared in accordance with academic standards for writing and formatting texts and put out by a publishing house either in print form or electronic media. Publications must feature an ISBN or ISSN identifier, the editor’s name, and an established circulation. </w:t>
      </w:r>
    </w:p>
    <w:p w14:paraId="43E7881C" w14:textId="5E247FF5" w:rsidR="0083263C" w:rsidRPr="00E54263" w:rsidRDefault="0083263C" w:rsidP="0083263C">
      <w:pPr>
        <w:numPr>
          <w:ilvl w:val="0"/>
          <w:numId w:val="23"/>
        </w:numPr>
        <w:shd w:val="clear" w:color="auto" w:fill="FFFFFF"/>
        <w:suppressAutoHyphens/>
        <w:ind w:left="0" w:firstLine="709"/>
        <w:jc w:val="both"/>
        <w:rPr>
          <w:rFonts w:eastAsia="Calibri"/>
          <w:bCs/>
          <w:sz w:val="26"/>
          <w:szCs w:val="26"/>
          <w:lang w:val="en-US"/>
        </w:rPr>
      </w:pPr>
      <w:r w:rsidRPr="00E54263">
        <w:rPr>
          <w:sz w:val="26"/>
          <w:lang w:val="en-US"/>
        </w:rPr>
        <w:t xml:space="preserve">Types of publications considered under the RPA process and the points awarded for each publication are specified in Annex 2 to these Regulations. </w:t>
      </w:r>
    </w:p>
    <w:p w14:paraId="2F29E60C" w14:textId="2EE964CE" w:rsidR="0083263C" w:rsidRPr="00E54263" w:rsidRDefault="0083263C" w:rsidP="0083263C">
      <w:pPr>
        <w:numPr>
          <w:ilvl w:val="0"/>
          <w:numId w:val="23"/>
        </w:numPr>
        <w:shd w:val="clear" w:color="auto" w:fill="FFFFFF"/>
        <w:suppressAutoHyphens/>
        <w:ind w:left="0" w:firstLine="709"/>
        <w:jc w:val="both"/>
        <w:rPr>
          <w:rFonts w:eastAsia="Calibri"/>
          <w:sz w:val="26"/>
          <w:szCs w:val="26"/>
          <w:lang w:val="en-US"/>
        </w:rPr>
      </w:pPr>
      <w:r w:rsidRPr="00E54263">
        <w:rPr>
          <w:color w:val="000000"/>
          <w:sz w:val="26"/>
          <w:lang w:val="en-US"/>
        </w:rPr>
        <w:t xml:space="preserve">Revised articles, monographs, textbooks, etc. may be recognized as separate publications if at least 30% of the text is new. If this requirement is not met, the publication shall be classified as a “Republication” and subsequently verified by the Publications Verification Unit. However, this shall not be assessed by Isaac the Robot. </w:t>
      </w:r>
    </w:p>
    <w:p w14:paraId="3947B6A8" w14:textId="63EBAE1D" w:rsidR="00766142" w:rsidRPr="00E54263" w:rsidRDefault="00766142" w:rsidP="00766142">
      <w:pPr>
        <w:numPr>
          <w:ilvl w:val="0"/>
          <w:numId w:val="23"/>
        </w:numPr>
        <w:shd w:val="clear" w:color="auto" w:fill="FFFFFF"/>
        <w:suppressAutoHyphens/>
        <w:ind w:left="0" w:firstLine="709"/>
        <w:jc w:val="both"/>
        <w:rPr>
          <w:rFonts w:eastAsia="Calibri"/>
          <w:sz w:val="26"/>
          <w:szCs w:val="26"/>
          <w:lang w:val="en-US"/>
        </w:rPr>
      </w:pPr>
      <w:r w:rsidRPr="00E54263">
        <w:rPr>
          <w:sz w:val="26"/>
          <w:lang w:val="en-US"/>
        </w:rPr>
        <w:t xml:space="preserve">A publication without an accurate affiliation with HSE University can be considered only if it was put out in the year when a respective researcher started his/her employment at HSE University or earlier.  </w:t>
      </w:r>
    </w:p>
    <w:p w14:paraId="79C15384" w14:textId="3EC56594" w:rsidR="00766142" w:rsidRPr="00E54263" w:rsidRDefault="00766142" w:rsidP="00766142">
      <w:pPr>
        <w:numPr>
          <w:ilvl w:val="0"/>
          <w:numId w:val="23"/>
        </w:numPr>
        <w:shd w:val="clear" w:color="auto" w:fill="FFFFFF"/>
        <w:suppressAutoHyphens/>
        <w:ind w:left="0" w:firstLine="709"/>
        <w:jc w:val="both"/>
        <w:rPr>
          <w:rFonts w:eastAsia="Calibri"/>
          <w:sz w:val="26"/>
          <w:szCs w:val="26"/>
          <w:lang w:val="en-US"/>
        </w:rPr>
      </w:pPr>
      <w:r w:rsidRPr="00E54263">
        <w:rPr>
          <w:sz w:val="26"/>
          <w:lang w:val="en-US"/>
        </w:rPr>
        <w:t>In order to meet the criteria of the Research Productivity Assessment in 2021, publications must satisfy at least 1 (one) of the 2 (two) following conditions:</w:t>
      </w:r>
    </w:p>
    <w:p w14:paraId="4F344841" w14:textId="77777777" w:rsidR="00BE02AE" w:rsidRPr="00E54263" w:rsidRDefault="00BE02AE" w:rsidP="00BE02AE">
      <w:pPr>
        <w:shd w:val="clear" w:color="auto" w:fill="FFFFFF"/>
        <w:suppressAutoHyphens/>
        <w:jc w:val="both"/>
        <w:rPr>
          <w:rFonts w:eastAsia="Calibri"/>
          <w:color w:val="000000" w:themeColor="text1"/>
          <w:sz w:val="26"/>
          <w:szCs w:val="26"/>
          <w:lang w:val="en-US"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27"/>
        <w:gridCol w:w="2576"/>
        <w:gridCol w:w="3147"/>
      </w:tblGrid>
      <w:tr w:rsidR="00766142" w:rsidRPr="00E54263" w14:paraId="36D3C6C7" w14:textId="77777777" w:rsidTr="007F331D">
        <w:tc>
          <w:tcPr>
            <w:tcW w:w="1384" w:type="dxa"/>
            <w:shd w:val="clear" w:color="auto" w:fill="auto"/>
          </w:tcPr>
          <w:p w14:paraId="23C4C73F" w14:textId="77777777" w:rsidR="00766142" w:rsidRPr="00E54263" w:rsidRDefault="00766142" w:rsidP="00766142">
            <w:pPr>
              <w:shd w:val="clear" w:color="auto" w:fill="FFFFFF"/>
              <w:suppressAutoHyphens/>
              <w:jc w:val="both"/>
              <w:rPr>
                <w:rFonts w:eastAsia="Calibri"/>
                <w:color w:val="000000" w:themeColor="text1"/>
                <w:sz w:val="26"/>
                <w:szCs w:val="26"/>
                <w:lang w:val="en-US" w:eastAsia="ar-SA"/>
              </w:rPr>
            </w:pPr>
          </w:p>
        </w:tc>
        <w:tc>
          <w:tcPr>
            <w:tcW w:w="2527" w:type="dxa"/>
            <w:shd w:val="clear" w:color="auto" w:fill="auto"/>
          </w:tcPr>
          <w:p w14:paraId="4F1C895D" w14:textId="735E75B6" w:rsidR="00766142" w:rsidRPr="00E54263" w:rsidRDefault="00766142" w:rsidP="00766142">
            <w:pPr>
              <w:shd w:val="clear" w:color="auto" w:fill="FFFFFF"/>
              <w:suppressAutoHyphens/>
              <w:jc w:val="both"/>
              <w:rPr>
                <w:rFonts w:eastAsia="Calibri"/>
                <w:color w:val="000000" w:themeColor="text1"/>
                <w:sz w:val="26"/>
                <w:szCs w:val="26"/>
                <w:lang w:eastAsia="ar-SA"/>
              </w:rPr>
            </w:pPr>
            <w:r w:rsidRPr="00E54263">
              <w:rPr>
                <w:sz w:val="26"/>
                <w:lang w:val="en-US"/>
              </w:rPr>
              <w:t xml:space="preserve">Chief / </w:t>
            </w:r>
            <w:r w:rsidRPr="00E54263">
              <w:rPr>
                <w:sz w:val="26"/>
              </w:rPr>
              <w:t xml:space="preserve">Leading Research </w:t>
            </w:r>
            <w:r w:rsidRPr="00E54263">
              <w:rPr>
                <w:sz w:val="26"/>
                <w:lang w:val="en-US"/>
              </w:rPr>
              <w:t>Fellow</w:t>
            </w:r>
            <w:r w:rsidRPr="00E54263">
              <w:rPr>
                <w:sz w:val="26"/>
              </w:rPr>
              <w:t xml:space="preserve"> </w:t>
            </w:r>
          </w:p>
        </w:tc>
        <w:tc>
          <w:tcPr>
            <w:tcW w:w="2576" w:type="dxa"/>
            <w:shd w:val="clear" w:color="auto" w:fill="auto"/>
          </w:tcPr>
          <w:p w14:paraId="14CE8795" w14:textId="104D3F18" w:rsidR="00766142" w:rsidRPr="00E54263" w:rsidRDefault="00766142" w:rsidP="00766142">
            <w:pPr>
              <w:shd w:val="clear" w:color="auto" w:fill="FFFFFF"/>
              <w:suppressAutoHyphens/>
              <w:jc w:val="both"/>
              <w:rPr>
                <w:rFonts w:eastAsia="Calibri"/>
                <w:color w:val="000000" w:themeColor="text1"/>
                <w:sz w:val="26"/>
                <w:szCs w:val="26"/>
                <w:lang w:val="en-US" w:eastAsia="ar-SA"/>
              </w:rPr>
            </w:pPr>
            <w:r w:rsidRPr="00E54263">
              <w:rPr>
                <w:sz w:val="26"/>
                <w:lang w:val="en-US"/>
              </w:rPr>
              <w:t>Senior Research Fellow, Researcher, Junior Research Fellow, Heads and Deputy Heads of research subdivisions</w:t>
            </w:r>
          </w:p>
        </w:tc>
        <w:tc>
          <w:tcPr>
            <w:tcW w:w="3147" w:type="dxa"/>
            <w:shd w:val="clear" w:color="auto" w:fill="auto"/>
          </w:tcPr>
          <w:p w14:paraId="52342DF4" w14:textId="2FAB0BC3" w:rsidR="00766142" w:rsidRPr="00E54263" w:rsidRDefault="00766142" w:rsidP="00766142">
            <w:pPr>
              <w:shd w:val="clear" w:color="auto" w:fill="FFFFFF"/>
              <w:suppressAutoHyphens/>
              <w:jc w:val="both"/>
              <w:rPr>
                <w:rFonts w:eastAsia="Calibri"/>
                <w:color w:val="000000" w:themeColor="text1"/>
                <w:sz w:val="26"/>
                <w:szCs w:val="26"/>
                <w:lang w:eastAsia="ar-SA"/>
              </w:rPr>
            </w:pPr>
            <w:r w:rsidRPr="00E54263">
              <w:rPr>
                <w:sz w:val="26"/>
              </w:rPr>
              <w:t xml:space="preserve">Research Assistant </w:t>
            </w:r>
          </w:p>
        </w:tc>
      </w:tr>
      <w:tr w:rsidR="00766142" w:rsidRPr="00E54263" w14:paraId="1B6D0B86" w14:textId="77777777" w:rsidTr="007F331D">
        <w:tc>
          <w:tcPr>
            <w:tcW w:w="1384" w:type="dxa"/>
            <w:shd w:val="clear" w:color="auto" w:fill="auto"/>
          </w:tcPr>
          <w:p w14:paraId="757D91AA" w14:textId="77777777" w:rsidR="00766142" w:rsidRPr="00E54263" w:rsidRDefault="00766142" w:rsidP="00766142">
            <w:pPr>
              <w:shd w:val="clear" w:color="auto" w:fill="FFFFFF"/>
              <w:suppressAutoHyphens/>
              <w:jc w:val="both"/>
              <w:rPr>
                <w:rFonts w:eastAsia="Calibri"/>
                <w:color w:val="000000" w:themeColor="text1"/>
                <w:sz w:val="26"/>
                <w:szCs w:val="26"/>
                <w:lang w:eastAsia="ar-SA"/>
              </w:rPr>
            </w:pPr>
          </w:p>
        </w:tc>
        <w:tc>
          <w:tcPr>
            <w:tcW w:w="2527" w:type="dxa"/>
            <w:shd w:val="clear" w:color="auto" w:fill="auto"/>
          </w:tcPr>
          <w:p w14:paraId="6D4A0AA3" w14:textId="36B9CA67" w:rsidR="00766142" w:rsidRPr="00E54263" w:rsidRDefault="00766142" w:rsidP="00766142">
            <w:pPr>
              <w:shd w:val="clear" w:color="auto" w:fill="FFFFFF"/>
              <w:suppressAutoHyphens/>
              <w:jc w:val="both"/>
              <w:rPr>
                <w:rFonts w:eastAsia="Calibri"/>
                <w:color w:val="000000" w:themeColor="text1"/>
                <w:sz w:val="26"/>
                <w:szCs w:val="26"/>
                <w:lang w:eastAsia="ar-SA"/>
              </w:rPr>
            </w:pPr>
            <w:r w:rsidRPr="00E54263">
              <w:rPr>
                <w:sz w:val="26"/>
              </w:rPr>
              <w:t>Professor, Research Professor</w:t>
            </w:r>
          </w:p>
        </w:tc>
        <w:tc>
          <w:tcPr>
            <w:tcW w:w="2576" w:type="dxa"/>
            <w:shd w:val="clear" w:color="auto" w:fill="auto"/>
          </w:tcPr>
          <w:p w14:paraId="4C86EE00" w14:textId="7DD9044B" w:rsidR="00766142" w:rsidRPr="00E54263" w:rsidRDefault="00766142" w:rsidP="00766142">
            <w:pPr>
              <w:shd w:val="clear" w:color="auto" w:fill="FFFFFF"/>
              <w:suppressAutoHyphens/>
              <w:jc w:val="both"/>
              <w:rPr>
                <w:rFonts w:eastAsia="Calibri"/>
                <w:color w:val="000000" w:themeColor="text1"/>
                <w:sz w:val="26"/>
                <w:szCs w:val="26"/>
                <w:lang w:eastAsia="ar-SA"/>
              </w:rPr>
            </w:pPr>
            <w:r w:rsidRPr="00E54263">
              <w:rPr>
                <w:sz w:val="26"/>
              </w:rPr>
              <w:t>Associate Professor</w:t>
            </w:r>
            <w:r w:rsidRPr="00E54263">
              <w:rPr>
                <w:sz w:val="26"/>
                <w:lang w:val="en-US"/>
              </w:rPr>
              <w:t xml:space="preserve"> / Assistant Professor</w:t>
            </w:r>
          </w:p>
        </w:tc>
        <w:tc>
          <w:tcPr>
            <w:tcW w:w="3147" w:type="dxa"/>
            <w:shd w:val="clear" w:color="auto" w:fill="auto"/>
          </w:tcPr>
          <w:p w14:paraId="6F65474B" w14:textId="0F3E3B5C" w:rsidR="00766142" w:rsidRPr="00E54263" w:rsidRDefault="00766142" w:rsidP="00766142">
            <w:pPr>
              <w:shd w:val="clear" w:color="auto" w:fill="FFFFFF"/>
              <w:suppressAutoHyphens/>
              <w:jc w:val="both"/>
              <w:rPr>
                <w:rFonts w:eastAsia="Calibri"/>
                <w:color w:val="000000" w:themeColor="text1"/>
                <w:sz w:val="26"/>
                <w:szCs w:val="26"/>
                <w:lang w:val="en-US" w:eastAsia="ar-SA"/>
              </w:rPr>
            </w:pPr>
            <w:r w:rsidRPr="00E54263">
              <w:rPr>
                <w:sz w:val="26"/>
                <w:lang w:val="en-US"/>
              </w:rPr>
              <w:t>Senior Lecturer, Lecturer, Teaching Assistant</w:t>
            </w:r>
          </w:p>
        </w:tc>
      </w:tr>
      <w:tr w:rsidR="007F331D" w:rsidRPr="00E54263" w14:paraId="6FEA1628" w14:textId="77777777" w:rsidTr="007F331D">
        <w:tc>
          <w:tcPr>
            <w:tcW w:w="1384" w:type="dxa"/>
            <w:shd w:val="clear" w:color="auto" w:fill="auto"/>
          </w:tcPr>
          <w:p w14:paraId="415FD026" w14:textId="168E4FE8" w:rsidR="003C2F16" w:rsidRPr="00E54263" w:rsidRDefault="00EF00FA" w:rsidP="003C2F16">
            <w:pPr>
              <w:shd w:val="clear" w:color="auto" w:fill="FFFFFF"/>
              <w:suppressAutoHyphens/>
              <w:jc w:val="both"/>
              <w:rPr>
                <w:rFonts w:eastAsia="Calibri"/>
                <w:color w:val="000000" w:themeColor="text1"/>
                <w:sz w:val="26"/>
                <w:szCs w:val="26"/>
                <w:lang w:eastAsia="ar-SA"/>
              </w:rPr>
            </w:pPr>
            <w:r w:rsidRPr="00E54263">
              <w:rPr>
                <w:rFonts w:eastAsia="Calibri"/>
                <w:color w:val="000000" w:themeColor="text1"/>
                <w:sz w:val="26"/>
                <w:szCs w:val="26"/>
                <w:lang w:val="en-US" w:eastAsia="ar-SA"/>
              </w:rPr>
              <w:t>Track</w:t>
            </w:r>
            <w:r w:rsidR="003C2F16" w:rsidRPr="00E54263">
              <w:rPr>
                <w:rFonts w:eastAsia="Calibri"/>
                <w:color w:val="000000" w:themeColor="text1"/>
                <w:sz w:val="26"/>
                <w:szCs w:val="26"/>
                <w:lang w:eastAsia="ar-SA"/>
              </w:rPr>
              <w:t xml:space="preserve"> 1</w:t>
            </w:r>
          </w:p>
        </w:tc>
        <w:tc>
          <w:tcPr>
            <w:tcW w:w="8250" w:type="dxa"/>
            <w:gridSpan w:val="3"/>
            <w:shd w:val="clear" w:color="auto" w:fill="auto"/>
          </w:tcPr>
          <w:p w14:paraId="13C10BB0" w14:textId="4CBE6290" w:rsidR="003C2F16" w:rsidRPr="00E54263" w:rsidRDefault="00EF00FA" w:rsidP="0040495B">
            <w:pPr>
              <w:shd w:val="clear" w:color="auto" w:fill="FFFFFF"/>
              <w:suppressAutoHyphens/>
              <w:jc w:val="center"/>
              <w:rPr>
                <w:rFonts w:eastAsia="Calibri"/>
                <w:color w:val="000000" w:themeColor="text1"/>
                <w:sz w:val="26"/>
                <w:szCs w:val="26"/>
                <w:lang w:val="en-US" w:eastAsia="ar-SA"/>
              </w:rPr>
            </w:pPr>
            <w:r w:rsidRPr="00E54263">
              <w:rPr>
                <w:rFonts w:eastAsia="Calibri"/>
                <w:color w:val="000000" w:themeColor="text1"/>
                <w:sz w:val="26"/>
                <w:szCs w:val="26"/>
                <w:lang w:val="en-US" w:eastAsia="ar-SA" w:bidi="en-GB"/>
              </w:rPr>
              <w:t>Tier 2 or 3</w:t>
            </w:r>
            <w:r w:rsidR="0040495B" w:rsidRPr="00E54263">
              <w:rPr>
                <w:rFonts w:eastAsia="Calibri"/>
                <w:color w:val="000000" w:themeColor="text1"/>
                <w:sz w:val="26"/>
                <w:szCs w:val="26"/>
                <w:lang w:val="en-US" w:eastAsia="ar-SA" w:bidi="en-GB"/>
              </w:rPr>
              <w:t xml:space="preserve"> academic bonuses</w:t>
            </w:r>
            <w:r w:rsidR="006E7E36" w:rsidRPr="00E54263">
              <w:rPr>
                <w:rFonts w:eastAsia="Calibri"/>
                <w:color w:val="000000" w:themeColor="text1"/>
                <w:sz w:val="26"/>
                <w:szCs w:val="26"/>
                <w:lang w:val="en-US" w:eastAsia="ar-SA"/>
              </w:rPr>
              <w:t xml:space="preserve">, </w:t>
            </w:r>
            <w:r w:rsidRPr="00E54263">
              <w:rPr>
                <w:rFonts w:eastAsia="Calibri"/>
                <w:color w:val="000000" w:themeColor="text1"/>
                <w:sz w:val="26"/>
                <w:szCs w:val="26"/>
                <w:lang w:val="en-US" w:eastAsia="ar-SA"/>
              </w:rPr>
              <w:t>academic bonus</w:t>
            </w:r>
            <w:r w:rsidR="0040495B" w:rsidRPr="00E54263">
              <w:rPr>
                <w:rFonts w:eastAsia="Calibri"/>
                <w:color w:val="000000" w:themeColor="text1"/>
                <w:sz w:val="26"/>
                <w:szCs w:val="26"/>
                <w:lang w:val="en-US" w:eastAsia="ar-SA"/>
              </w:rPr>
              <w:t>es</w:t>
            </w:r>
            <w:r w:rsidRPr="00E54263">
              <w:rPr>
                <w:rFonts w:eastAsia="Calibri"/>
                <w:color w:val="000000" w:themeColor="text1"/>
                <w:sz w:val="26"/>
                <w:szCs w:val="26"/>
                <w:lang w:val="en-US" w:eastAsia="ar-SA"/>
              </w:rPr>
              <w:t xml:space="preserve"> for regular publications in international peer-reviewed </w:t>
            </w:r>
            <w:r w:rsidR="0040495B" w:rsidRPr="00E54263">
              <w:rPr>
                <w:rFonts w:eastAsia="Calibri"/>
                <w:color w:val="000000" w:themeColor="text1"/>
                <w:sz w:val="26"/>
                <w:szCs w:val="26"/>
                <w:lang w:val="en-US" w:eastAsia="ar-SA"/>
              </w:rPr>
              <w:t>academic</w:t>
            </w:r>
            <w:r w:rsidRPr="00E54263">
              <w:rPr>
                <w:rFonts w:eastAsia="Calibri"/>
                <w:color w:val="000000" w:themeColor="text1"/>
                <w:sz w:val="26"/>
                <w:szCs w:val="26"/>
                <w:lang w:val="en-US" w:eastAsia="ar-SA"/>
              </w:rPr>
              <w:t xml:space="preserve"> journals</w:t>
            </w:r>
            <w:r w:rsidR="006E7E36" w:rsidRPr="00E54263">
              <w:rPr>
                <w:rFonts w:eastAsia="Calibri"/>
                <w:color w:val="000000" w:themeColor="text1"/>
                <w:sz w:val="26"/>
                <w:szCs w:val="26"/>
                <w:lang w:val="en-US" w:eastAsia="ar-SA"/>
              </w:rPr>
              <w:t xml:space="preserve"> (</w:t>
            </w:r>
            <w:r w:rsidRPr="00E54263">
              <w:rPr>
                <w:rFonts w:eastAsia="Calibri"/>
                <w:color w:val="000000" w:themeColor="text1"/>
                <w:sz w:val="26"/>
                <w:szCs w:val="26"/>
                <w:lang w:val="en-US" w:eastAsia="ar-SA"/>
              </w:rPr>
              <w:t>“a long bonus”</w:t>
            </w:r>
            <w:r w:rsidR="006E7E36" w:rsidRPr="00E54263">
              <w:rPr>
                <w:rFonts w:eastAsia="Calibri"/>
                <w:color w:val="000000" w:themeColor="text1"/>
                <w:sz w:val="26"/>
                <w:szCs w:val="26"/>
                <w:lang w:val="en-US" w:eastAsia="ar-SA"/>
              </w:rPr>
              <w:t xml:space="preserve">) </w:t>
            </w:r>
            <w:r w:rsidRPr="00E54263">
              <w:rPr>
                <w:rFonts w:eastAsia="Calibri"/>
                <w:color w:val="000000" w:themeColor="text1"/>
                <w:sz w:val="26"/>
                <w:szCs w:val="26"/>
                <w:lang w:val="en-US" w:eastAsia="ar-SA"/>
              </w:rPr>
              <w:t xml:space="preserve">or a bonus for publications making a significant input in HSE University’s global academic reputation </w:t>
            </w:r>
            <w:r w:rsidR="009249B8" w:rsidRPr="00E54263">
              <w:rPr>
                <w:rFonts w:eastAsia="Calibri"/>
                <w:color w:val="000000" w:themeColor="text1"/>
                <w:sz w:val="26"/>
                <w:szCs w:val="26"/>
                <w:lang w:val="en-US" w:eastAsia="ar-SA"/>
              </w:rPr>
              <w:t>(</w:t>
            </w:r>
            <w:r w:rsidRPr="00E54263">
              <w:rPr>
                <w:rFonts w:eastAsia="Calibri"/>
                <w:color w:val="000000" w:themeColor="text1"/>
                <w:sz w:val="26"/>
                <w:szCs w:val="26"/>
                <w:lang w:val="en-US" w:eastAsia="ar-SA"/>
              </w:rPr>
              <w:t>“a mega-bonus”</w:t>
            </w:r>
            <w:r w:rsidR="009249B8" w:rsidRPr="00E54263">
              <w:rPr>
                <w:rFonts w:eastAsia="Calibri"/>
                <w:color w:val="000000" w:themeColor="text1"/>
                <w:sz w:val="26"/>
                <w:szCs w:val="26"/>
                <w:lang w:val="en-US" w:eastAsia="ar-SA"/>
              </w:rPr>
              <w:t>)</w:t>
            </w:r>
          </w:p>
        </w:tc>
      </w:tr>
      <w:tr w:rsidR="00CE6586" w:rsidRPr="00E54263" w14:paraId="740C62C1" w14:textId="77777777" w:rsidTr="007F331D">
        <w:tc>
          <w:tcPr>
            <w:tcW w:w="1384" w:type="dxa"/>
            <w:shd w:val="clear" w:color="auto" w:fill="auto"/>
          </w:tcPr>
          <w:p w14:paraId="0260F7B8" w14:textId="2770113A" w:rsidR="00CE6586" w:rsidRPr="00E54263" w:rsidRDefault="00CE6586" w:rsidP="00CE6586">
            <w:pPr>
              <w:shd w:val="clear" w:color="auto" w:fill="FFFFFF"/>
              <w:suppressAutoHyphens/>
              <w:jc w:val="both"/>
              <w:rPr>
                <w:rFonts w:eastAsia="Calibri"/>
                <w:color w:val="000000" w:themeColor="text1"/>
                <w:sz w:val="26"/>
                <w:szCs w:val="26"/>
                <w:lang w:eastAsia="ar-SA"/>
              </w:rPr>
            </w:pPr>
            <w:r w:rsidRPr="00E54263">
              <w:rPr>
                <w:sz w:val="26"/>
              </w:rPr>
              <w:t>Track 2</w:t>
            </w:r>
          </w:p>
        </w:tc>
        <w:tc>
          <w:tcPr>
            <w:tcW w:w="2527" w:type="dxa"/>
            <w:shd w:val="clear" w:color="auto" w:fill="auto"/>
          </w:tcPr>
          <w:p w14:paraId="5D0BF2A2" w14:textId="06DB3964" w:rsidR="00CE6586" w:rsidRPr="00E54263" w:rsidRDefault="00CE6586" w:rsidP="00CE6586">
            <w:pPr>
              <w:shd w:val="clear" w:color="auto" w:fill="FFFFFF"/>
              <w:suppressAutoHyphens/>
              <w:jc w:val="both"/>
              <w:rPr>
                <w:rFonts w:eastAsia="Calibri"/>
                <w:color w:val="000000" w:themeColor="text1"/>
                <w:sz w:val="26"/>
                <w:szCs w:val="26"/>
                <w:lang w:eastAsia="ar-SA"/>
              </w:rPr>
            </w:pPr>
            <w:r w:rsidRPr="00E54263">
              <w:rPr>
                <w:sz w:val="26"/>
              </w:rPr>
              <w:t>18 points</w:t>
            </w:r>
          </w:p>
        </w:tc>
        <w:tc>
          <w:tcPr>
            <w:tcW w:w="2576" w:type="dxa"/>
            <w:shd w:val="clear" w:color="auto" w:fill="auto"/>
          </w:tcPr>
          <w:p w14:paraId="2E6811D0" w14:textId="50B9D7E8" w:rsidR="00CE6586" w:rsidRPr="00E54263" w:rsidRDefault="00CE6586" w:rsidP="00CE6586">
            <w:pPr>
              <w:shd w:val="clear" w:color="auto" w:fill="FFFFFF"/>
              <w:suppressAutoHyphens/>
              <w:jc w:val="both"/>
              <w:rPr>
                <w:rFonts w:eastAsia="Calibri"/>
                <w:color w:val="000000" w:themeColor="text1"/>
                <w:sz w:val="26"/>
                <w:szCs w:val="26"/>
                <w:lang w:eastAsia="ar-SA"/>
              </w:rPr>
            </w:pPr>
            <w:r w:rsidRPr="00E54263">
              <w:rPr>
                <w:sz w:val="26"/>
              </w:rPr>
              <w:t>14 points</w:t>
            </w:r>
          </w:p>
        </w:tc>
        <w:tc>
          <w:tcPr>
            <w:tcW w:w="3147" w:type="dxa"/>
            <w:shd w:val="clear" w:color="auto" w:fill="auto"/>
          </w:tcPr>
          <w:p w14:paraId="698024B0" w14:textId="76FE8ACB" w:rsidR="00CE6586" w:rsidRPr="00E54263" w:rsidRDefault="00CE6586" w:rsidP="00CE6586">
            <w:pPr>
              <w:shd w:val="clear" w:color="auto" w:fill="FFFFFF"/>
              <w:suppressAutoHyphens/>
              <w:jc w:val="both"/>
              <w:rPr>
                <w:rFonts w:eastAsia="Calibri"/>
                <w:color w:val="000000" w:themeColor="text1"/>
                <w:sz w:val="26"/>
                <w:szCs w:val="26"/>
                <w:lang w:val="en-US" w:eastAsia="ar-SA"/>
              </w:rPr>
            </w:pPr>
            <w:r w:rsidRPr="00E54263">
              <w:rPr>
                <w:sz w:val="26"/>
              </w:rPr>
              <w:t>12 points</w:t>
            </w:r>
          </w:p>
        </w:tc>
      </w:tr>
    </w:tbl>
    <w:p w14:paraId="10665AA9" w14:textId="77777777" w:rsidR="00BE02AE" w:rsidRPr="00E54263" w:rsidRDefault="00BE02AE" w:rsidP="007E4C16">
      <w:pPr>
        <w:shd w:val="clear" w:color="auto" w:fill="FFFFFF"/>
        <w:suppressAutoHyphens/>
        <w:jc w:val="both"/>
        <w:rPr>
          <w:rFonts w:eastAsia="Calibri"/>
          <w:color w:val="000000" w:themeColor="text1"/>
          <w:sz w:val="26"/>
          <w:szCs w:val="26"/>
          <w:lang w:eastAsia="ar-SA"/>
        </w:rPr>
      </w:pPr>
    </w:p>
    <w:p w14:paraId="30C9C65C" w14:textId="77777777" w:rsidR="00CE6586" w:rsidRPr="00E54263" w:rsidRDefault="00CE6586" w:rsidP="004B5EED">
      <w:pPr>
        <w:widowControl w:val="0"/>
        <w:numPr>
          <w:ilvl w:val="0"/>
          <w:numId w:val="23"/>
        </w:numPr>
        <w:shd w:val="clear" w:color="auto" w:fill="FFFFFF"/>
        <w:suppressAutoHyphens/>
        <w:autoSpaceDE w:val="0"/>
        <w:ind w:left="0" w:firstLine="709"/>
        <w:jc w:val="both"/>
        <w:rPr>
          <w:rFonts w:eastAsia="Calibri"/>
          <w:color w:val="000000" w:themeColor="text1"/>
          <w:sz w:val="26"/>
          <w:szCs w:val="26"/>
          <w:lang w:val="en-US" w:eastAsia="ar-SA"/>
        </w:rPr>
      </w:pPr>
      <w:r w:rsidRPr="00E54263">
        <w:rPr>
          <w:rFonts w:eastAsia="Calibri"/>
          <w:color w:val="000000" w:themeColor="text1"/>
          <w:sz w:val="26"/>
          <w:szCs w:val="26"/>
          <w:lang w:val="en-US" w:eastAsia="ar-SA" w:bidi="en-GB"/>
        </w:rPr>
        <w:t xml:space="preserve">The specified criteria shall apply to all staff members subject to Research Productivity Assessments, irrespective of their FTE rate. </w:t>
      </w:r>
    </w:p>
    <w:p w14:paraId="6A0CB77E" w14:textId="0B840873" w:rsidR="004B5EED" w:rsidRPr="00E54263" w:rsidRDefault="004B5EED" w:rsidP="004B5EED">
      <w:pPr>
        <w:numPr>
          <w:ilvl w:val="0"/>
          <w:numId w:val="23"/>
        </w:numPr>
        <w:shd w:val="clear" w:color="auto" w:fill="FFFFFF"/>
        <w:suppressAutoHyphens/>
        <w:ind w:left="0" w:firstLine="709"/>
        <w:jc w:val="both"/>
        <w:rPr>
          <w:rFonts w:eastAsia="Calibri"/>
          <w:sz w:val="26"/>
          <w:szCs w:val="26"/>
          <w:lang w:val="en-US"/>
        </w:rPr>
      </w:pPr>
      <w:r w:rsidRPr="00E54263">
        <w:rPr>
          <w:sz w:val="26"/>
          <w:lang w:val="en-US"/>
        </w:rPr>
        <w:t xml:space="preserve">The University-wide Committee for Research Productivity Assessments reserves the right to refuse to consider publications in journals that, during the annual routine research productivity assessment, are found to be engaged in predatory publishing practices  (e.g., charging fees to expedite the publication process, simulated peer-reviewing, publications with </w:t>
      </w:r>
      <w:r w:rsidRPr="00E54263">
        <w:rPr>
          <w:sz w:val="26"/>
          <w:lang w:val="en-US"/>
        </w:rPr>
        <w:lastRenderedPageBreak/>
        <w:t>absent, short, or invalid bibliographies, or those that do not follow the academic writing standards, etc.) The University-wide Committee has the right to contact the Executive Director of the HSE University’s Academic Fund to request that an expert review of a given journal be conducted pursuant to the Regulations on the Journals and Publishers Blacklisted for the Purposes of Awarding Academic Bonuses or Assessing Research Productivity of HSE University’s Staff.</w:t>
      </w:r>
    </w:p>
    <w:p w14:paraId="2365BB6D" w14:textId="466C312D" w:rsidR="00CE2A8C" w:rsidRPr="00E54263" w:rsidRDefault="007473ED" w:rsidP="00960B5B">
      <w:pPr>
        <w:numPr>
          <w:ilvl w:val="0"/>
          <w:numId w:val="23"/>
        </w:numPr>
        <w:shd w:val="clear" w:color="auto" w:fill="FFFFFF"/>
        <w:suppressAutoHyphens/>
        <w:ind w:left="0" w:firstLine="709"/>
        <w:jc w:val="both"/>
        <w:rPr>
          <w:rFonts w:eastAsia="Calibri"/>
          <w:color w:val="000000" w:themeColor="text1"/>
          <w:sz w:val="26"/>
          <w:szCs w:val="26"/>
          <w:lang w:val="en-US" w:eastAsia="ar-SA"/>
        </w:rPr>
      </w:pPr>
      <w:r w:rsidRPr="00E54263">
        <w:rPr>
          <w:rFonts w:eastAsia="Calibri"/>
          <w:color w:val="000000" w:themeColor="text1"/>
          <w:sz w:val="26"/>
          <w:szCs w:val="26"/>
          <w:lang w:val="en-US" w:eastAsia="ar-SA"/>
        </w:rPr>
        <w:t xml:space="preserve"> </w:t>
      </w:r>
      <w:r w:rsidR="00CC4016" w:rsidRPr="00E54263">
        <w:rPr>
          <w:rFonts w:eastAsia="Calibri"/>
          <w:color w:val="000000" w:themeColor="text1"/>
          <w:sz w:val="26"/>
          <w:szCs w:val="26"/>
          <w:lang w:val="en-US" w:eastAsia="ar-SA"/>
        </w:rPr>
        <w:t xml:space="preserve">The list of </w:t>
      </w:r>
      <w:r w:rsidR="00630D5F" w:rsidRPr="00E54263">
        <w:rPr>
          <w:rFonts w:eastAsia="Calibri"/>
          <w:color w:val="000000" w:themeColor="text1"/>
          <w:sz w:val="26"/>
          <w:szCs w:val="26"/>
          <w:lang w:val="en-US" w:eastAsia="ar-SA"/>
        </w:rPr>
        <w:t>eligible</w:t>
      </w:r>
      <w:r w:rsidR="002E4FF9" w:rsidRPr="00E54263">
        <w:rPr>
          <w:rFonts w:eastAsia="Calibri"/>
          <w:color w:val="000000" w:themeColor="text1"/>
          <w:sz w:val="26"/>
          <w:szCs w:val="26"/>
          <w:lang w:val="en-US" w:eastAsia="ar-SA"/>
        </w:rPr>
        <w:t xml:space="preserve"> </w:t>
      </w:r>
      <w:r w:rsidR="00CC4016" w:rsidRPr="00E54263">
        <w:rPr>
          <w:rFonts w:eastAsia="Calibri"/>
          <w:color w:val="000000" w:themeColor="text1"/>
          <w:sz w:val="26"/>
          <w:szCs w:val="26"/>
          <w:lang w:val="en-US" w:eastAsia="ar-SA"/>
        </w:rPr>
        <w:t xml:space="preserve">journals, list of leading publishers, list of journals indexed in WoS/Scopus and </w:t>
      </w:r>
      <w:r w:rsidR="0040495B" w:rsidRPr="00E54263">
        <w:rPr>
          <w:rFonts w:eastAsia="Calibri"/>
          <w:color w:val="000000" w:themeColor="text1"/>
          <w:sz w:val="26"/>
          <w:szCs w:val="26"/>
          <w:lang w:val="en-US" w:eastAsia="ar-SA"/>
        </w:rPr>
        <w:t xml:space="preserve">a selection of </w:t>
      </w:r>
      <w:r w:rsidR="00CC4016" w:rsidRPr="00E54263">
        <w:rPr>
          <w:rFonts w:eastAsia="Calibri"/>
          <w:color w:val="000000" w:themeColor="text1"/>
          <w:sz w:val="26"/>
          <w:szCs w:val="26"/>
          <w:lang w:val="en-US" w:eastAsia="ar-SA"/>
        </w:rPr>
        <w:t xml:space="preserve">relevant quartiles, the additional list of eligible journals https://scientometrics.hse.ru/goodjournals, the list of journals and publishers blacklisted for the purposes of appointing academic bonuses or the RPA, and the list of conferences in Computer Science level A* according to CORE rating, shall be updated </w:t>
      </w:r>
      <w:r w:rsidR="0040495B" w:rsidRPr="00E54263">
        <w:rPr>
          <w:rFonts w:eastAsia="Calibri"/>
          <w:color w:val="000000" w:themeColor="text1"/>
          <w:sz w:val="26"/>
          <w:szCs w:val="26"/>
          <w:lang w:val="en-US" w:eastAsia="ar-SA"/>
        </w:rPr>
        <w:t>every year</w:t>
      </w:r>
      <w:r w:rsidR="00CC4016" w:rsidRPr="00E54263">
        <w:rPr>
          <w:rFonts w:eastAsia="Calibri"/>
          <w:color w:val="000000" w:themeColor="text1"/>
          <w:sz w:val="26"/>
          <w:szCs w:val="26"/>
          <w:lang w:val="en-US" w:eastAsia="ar-SA"/>
        </w:rPr>
        <w:t xml:space="preserve"> by the HSE University’s Scientometrics Centre and set as at 23:59 of August 31.</w:t>
      </w:r>
      <w:r w:rsidR="00960B5B" w:rsidRPr="00E54263">
        <w:rPr>
          <w:rFonts w:eastAsia="Calibri"/>
          <w:color w:val="000000" w:themeColor="text1"/>
          <w:sz w:val="26"/>
          <w:szCs w:val="26"/>
          <w:lang w:val="en-US" w:eastAsia="ar-SA"/>
        </w:rPr>
        <w:t xml:space="preserve"> </w:t>
      </w:r>
      <w:r w:rsidR="00CE2A8C" w:rsidRPr="00E54263">
        <w:rPr>
          <w:rFonts w:eastAsia="Calibri"/>
          <w:color w:val="000000" w:themeColor="text1"/>
          <w:sz w:val="26"/>
          <w:szCs w:val="26"/>
          <w:lang w:val="en-US" w:eastAsia="ar-SA" w:bidi="en-GB"/>
        </w:rPr>
        <w:t>These lists shall be published on the Scientometrics Centre website in October, along with the transfer of Isaac the Robot to the new quartiles. The assessment of publications shall be based on the Scientometrics Centre list in force at the time of the current assessment.</w:t>
      </w:r>
    </w:p>
    <w:p w14:paraId="217F6447" w14:textId="77777777" w:rsidR="00C31482" w:rsidRPr="00E54263" w:rsidRDefault="00C31482" w:rsidP="00C31482">
      <w:pPr>
        <w:numPr>
          <w:ilvl w:val="0"/>
          <w:numId w:val="23"/>
        </w:numPr>
        <w:shd w:val="clear" w:color="auto" w:fill="FFFFFF"/>
        <w:suppressAutoHyphens/>
        <w:ind w:left="0" w:firstLine="709"/>
        <w:jc w:val="both"/>
        <w:rPr>
          <w:rFonts w:eastAsia="Calibri"/>
          <w:sz w:val="26"/>
          <w:szCs w:val="26"/>
          <w:lang w:val="en-US"/>
        </w:rPr>
      </w:pPr>
      <w:r w:rsidRPr="00E54263">
        <w:rPr>
          <w:sz w:val="26"/>
          <w:lang w:val="en-US"/>
        </w:rPr>
        <w:t xml:space="preserve">WoS-indexed journals in these Regulations refer to the journals from the following indexes: </w:t>
      </w:r>
      <w:proofErr w:type="gramStart"/>
      <w:r w:rsidRPr="00E54263">
        <w:rPr>
          <w:sz w:val="26"/>
          <w:lang w:val="en-US"/>
        </w:rPr>
        <w:t>the</w:t>
      </w:r>
      <w:proofErr w:type="gramEnd"/>
      <w:r w:rsidRPr="00E54263">
        <w:rPr>
          <w:sz w:val="26"/>
          <w:lang w:val="en-US"/>
        </w:rPr>
        <w:t xml:space="preserve"> Science Citation Index Expanded, Social Sciences Citation Index, Arts &amp; Humanities Citation Index. Journals indexed in Scopus refer to the journals from the Scopus Sources List (with source type being “journal”, marked as active).</w:t>
      </w:r>
    </w:p>
    <w:p w14:paraId="1764A017" w14:textId="77777777" w:rsidR="0018625A" w:rsidRPr="00E54263" w:rsidRDefault="0018625A" w:rsidP="008835C8">
      <w:pPr>
        <w:jc w:val="right"/>
        <w:rPr>
          <w:color w:val="000000" w:themeColor="text1"/>
          <w:sz w:val="26"/>
          <w:szCs w:val="26"/>
          <w:lang w:val="en-US"/>
        </w:rPr>
      </w:pPr>
    </w:p>
    <w:p w14:paraId="0A5E4E27" w14:textId="77777777" w:rsidR="0018625A" w:rsidRPr="00E54263" w:rsidRDefault="0018625A" w:rsidP="008835C8">
      <w:pPr>
        <w:jc w:val="right"/>
        <w:rPr>
          <w:color w:val="000000" w:themeColor="text1"/>
          <w:sz w:val="26"/>
          <w:szCs w:val="26"/>
          <w:lang w:val="en-US"/>
        </w:rPr>
      </w:pPr>
    </w:p>
    <w:p w14:paraId="5EE8DFB2" w14:textId="77777777" w:rsidR="0018625A" w:rsidRPr="00E54263" w:rsidRDefault="0018625A" w:rsidP="008835C8">
      <w:pPr>
        <w:jc w:val="right"/>
        <w:rPr>
          <w:color w:val="000000" w:themeColor="text1"/>
          <w:sz w:val="26"/>
          <w:szCs w:val="26"/>
          <w:lang w:val="en-US"/>
        </w:rPr>
      </w:pPr>
    </w:p>
    <w:p w14:paraId="26DA8BFA" w14:textId="77777777" w:rsidR="0018625A" w:rsidRPr="00E54263" w:rsidRDefault="0018625A" w:rsidP="008835C8">
      <w:pPr>
        <w:jc w:val="right"/>
        <w:rPr>
          <w:color w:val="000000" w:themeColor="text1"/>
          <w:sz w:val="26"/>
          <w:szCs w:val="26"/>
          <w:lang w:val="en-US"/>
        </w:rPr>
      </w:pPr>
    </w:p>
    <w:p w14:paraId="2938C745" w14:textId="77777777" w:rsidR="0018625A" w:rsidRPr="00E54263" w:rsidRDefault="0018625A" w:rsidP="008835C8">
      <w:pPr>
        <w:jc w:val="right"/>
        <w:rPr>
          <w:color w:val="000000" w:themeColor="text1"/>
          <w:sz w:val="26"/>
          <w:szCs w:val="26"/>
          <w:lang w:val="en-US"/>
        </w:rPr>
      </w:pPr>
    </w:p>
    <w:p w14:paraId="0241668E" w14:textId="77777777" w:rsidR="0018625A" w:rsidRPr="00E54263" w:rsidRDefault="0018625A" w:rsidP="008835C8">
      <w:pPr>
        <w:jc w:val="right"/>
        <w:rPr>
          <w:color w:val="000000" w:themeColor="text1"/>
          <w:sz w:val="26"/>
          <w:szCs w:val="26"/>
          <w:lang w:val="en-US"/>
        </w:rPr>
      </w:pPr>
    </w:p>
    <w:p w14:paraId="220809D0" w14:textId="77777777" w:rsidR="00BD5F90" w:rsidRPr="00E54263" w:rsidRDefault="00BD5F90" w:rsidP="0018625A">
      <w:pPr>
        <w:spacing w:after="200"/>
        <w:ind w:left="7938"/>
        <w:rPr>
          <w:color w:val="000000" w:themeColor="text1"/>
          <w:sz w:val="26"/>
          <w:szCs w:val="26"/>
          <w:lang w:val="en-US"/>
        </w:rPr>
        <w:sectPr w:rsidR="00BD5F90" w:rsidRPr="00E54263" w:rsidSect="007F331D">
          <w:headerReference w:type="default" r:id="rId9"/>
          <w:pgSz w:w="11906" w:h="16838" w:code="9"/>
          <w:pgMar w:top="1134" w:right="567" w:bottom="1134" w:left="1701" w:header="709" w:footer="340" w:gutter="0"/>
          <w:cols w:space="708"/>
          <w:titlePg/>
          <w:docGrid w:linePitch="360"/>
        </w:sectPr>
      </w:pPr>
    </w:p>
    <w:p w14:paraId="23282AC9" w14:textId="77777777" w:rsidR="00C31482" w:rsidRPr="00E54263" w:rsidRDefault="00C31482" w:rsidP="008A31F4">
      <w:pPr>
        <w:ind w:left="8496"/>
        <w:jc w:val="both"/>
        <w:rPr>
          <w:sz w:val="26"/>
          <w:szCs w:val="26"/>
          <w:lang w:val="en-US"/>
        </w:rPr>
      </w:pPr>
      <w:r w:rsidRPr="00E54263">
        <w:rPr>
          <w:sz w:val="26"/>
          <w:szCs w:val="26"/>
          <w:lang w:val="en-US"/>
        </w:rPr>
        <w:lastRenderedPageBreak/>
        <w:t xml:space="preserve">Annex 2 </w:t>
      </w:r>
    </w:p>
    <w:p w14:paraId="1904A916" w14:textId="4FA5D88E" w:rsidR="007F331D" w:rsidRPr="00E54263" w:rsidRDefault="00C31482" w:rsidP="008A31F4">
      <w:pPr>
        <w:ind w:left="8496"/>
        <w:jc w:val="both"/>
        <w:rPr>
          <w:rFonts w:eastAsia="Calibri"/>
          <w:bCs/>
          <w:color w:val="000000" w:themeColor="text1"/>
          <w:sz w:val="26"/>
          <w:szCs w:val="26"/>
          <w:lang w:val="en-US" w:eastAsia="ar-SA"/>
        </w:rPr>
      </w:pPr>
      <w:r w:rsidRPr="00E54263">
        <w:rPr>
          <w:sz w:val="26"/>
          <w:szCs w:val="26"/>
          <w:lang w:val="en-US"/>
        </w:rPr>
        <w:t xml:space="preserve">to the Regulations for Staff Research Productivity Assessments at National Research University Higher School of Economics in </w:t>
      </w:r>
      <w:r w:rsidR="00F05EF7" w:rsidRPr="00E54263">
        <w:rPr>
          <w:rFonts w:eastAsia="Calibri"/>
          <w:bCs/>
          <w:color w:val="000000" w:themeColor="text1"/>
          <w:sz w:val="26"/>
          <w:szCs w:val="26"/>
          <w:lang w:val="en-US" w:eastAsia="ar-SA"/>
        </w:rPr>
        <w:t>20</w:t>
      </w:r>
      <w:r w:rsidR="00561A42" w:rsidRPr="00E54263">
        <w:rPr>
          <w:rFonts w:eastAsia="Calibri"/>
          <w:bCs/>
          <w:color w:val="000000" w:themeColor="text1"/>
          <w:sz w:val="26"/>
          <w:szCs w:val="26"/>
          <w:lang w:val="en-US" w:eastAsia="ar-SA"/>
        </w:rPr>
        <w:t>2</w:t>
      </w:r>
      <w:r w:rsidR="00CF4A19" w:rsidRPr="00E54263">
        <w:rPr>
          <w:rFonts w:eastAsia="Calibri"/>
          <w:bCs/>
          <w:color w:val="000000" w:themeColor="text1"/>
          <w:sz w:val="26"/>
          <w:szCs w:val="26"/>
          <w:lang w:val="en-US" w:eastAsia="ar-SA"/>
        </w:rPr>
        <w:t>1</w:t>
      </w:r>
    </w:p>
    <w:p w14:paraId="2407833D" w14:textId="77777777" w:rsidR="00561A42" w:rsidRPr="00E54263" w:rsidRDefault="00561A42" w:rsidP="007F331D">
      <w:pPr>
        <w:ind w:left="8496"/>
        <w:rPr>
          <w:rFonts w:eastAsia="Calibri"/>
          <w:color w:val="000000" w:themeColor="text1"/>
          <w:sz w:val="26"/>
          <w:szCs w:val="26"/>
          <w:lang w:val="en-US" w:eastAsia="ar-SA"/>
        </w:rPr>
      </w:pPr>
    </w:p>
    <w:p w14:paraId="4F428AE2" w14:textId="2941462B" w:rsidR="0018625A" w:rsidRPr="00E54263" w:rsidRDefault="00561A42" w:rsidP="007F331D">
      <w:pPr>
        <w:spacing w:after="200"/>
        <w:ind w:left="993"/>
        <w:jc w:val="both"/>
        <w:rPr>
          <w:color w:val="000000" w:themeColor="text1"/>
          <w:sz w:val="26"/>
          <w:szCs w:val="26"/>
          <w:lang w:val="en-US"/>
        </w:rPr>
      </w:pPr>
      <w:r w:rsidRPr="00E54263">
        <w:rPr>
          <w:color w:val="000000" w:themeColor="text1"/>
          <w:sz w:val="26"/>
          <w:szCs w:val="26"/>
          <w:lang w:val="en-US"/>
        </w:rPr>
        <w:t xml:space="preserve">1. </w:t>
      </w:r>
      <w:r w:rsidR="003E268D" w:rsidRPr="00E54263">
        <w:rPr>
          <w:sz w:val="26"/>
          <w:lang w:val="en-US"/>
        </w:rPr>
        <w:t>Types of Eligible Publications, Eligibility Criteria and Points Awarded (see Table 1)</w:t>
      </w: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6237"/>
        <w:gridCol w:w="2508"/>
        <w:gridCol w:w="2977"/>
        <w:gridCol w:w="29"/>
        <w:gridCol w:w="2949"/>
      </w:tblGrid>
      <w:tr w:rsidR="007F331D" w:rsidRPr="00E54263" w14:paraId="3CFAB2A3" w14:textId="77777777" w:rsidTr="00412417">
        <w:trPr>
          <w:trHeight w:val="783"/>
        </w:trPr>
        <w:tc>
          <w:tcPr>
            <w:tcW w:w="15200" w:type="dxa"/>
            <w:gridSpan w:val="6"/>
          </w:tcPr>
          <w:p w14:paraId="46D6E421" w14:textId="000C0104" w:rsidR="00DE6007" w:rsidRPr="00E54263" w:rsidRDefault="003E268D" w:rsidP="007F331D">
            <w:pPr>
              <w:pStyle w:val="af3"/>
              <w:ind w:firstLine="6"/>
              <w:jc w:val="center"/>
              <w:rPr>
                <w:b/>
                <w:bCs/>
                <w:color w:val="000000" w:themeColor="text1"/>
                <w:sz w:val="26"/>
                <w:szCs w:val="26"/>
                <w:lang w:val="en-US"/>
              </w:rPr>
            </w:pPr>
            <w:r w:rsidRPr="00E54263">
              <w:rPr>
                <w:b/>
                <w:bCs/>
                <w:color w:val="000000" w:themeColor="text1"/>
                <w:sz w:val="26"/>
                <w:szCs w:val="26"/>
                <w:lang w:val="en-US" w:bidi="en-GB"/>
              </w:rPr>
              <w:t>Table 1. Types of Eligible Publications, Eligibility Criteria and Points</w:t>
            </w:r>
          </w:p>
        </w:tc>
      </w:tr>
      <w:tr w:rsidR="007F331D" w:rsidRPr="00E54263" w14:paraId="5E4D7802" w14:textId="77777777" w:rsidTr="00F516EE">
        <w:trPr>
          <w:trHeight w:val="783"/>
        </w:trPr>
        <w:tc>
          <w:tcPr>
            <w:tcW w:w="500" w:type="dxa"/>
          </w:tcPr>
          <w:p w14:paraId="78A3D939" w14:textId="77777777" w:rsidR="003A4591" w:rsidRPr="00E54263" w:rsidRDefault="003A4591" w:rsidP="007F331D">
            <w:pPr>
              <w:pStyle w:val="af3"/>
              <w:ind w:firstLine="0"/>
              <w:jc w:val="center"/>
              <w:rPr>
                <w:b/>
                <w:bCs/>
                <w:color w:val="000000" w:themeColor="text1"/>
                <w:sz w:val="26"/>
                <w:szCs w:val="26"/>
                <w:lang w:val="en-US"/>
              </w:rPr>
            </w:pPr>
          </w:p>
        </w:tc>
        <w:tc>
          <w:tcPr>
            <w:tcW w:w="6237" w:type="dxa"/>
            <w:shd w:val="clear" w:color="auto" w:fill="auto"/>
            <w:hideMark/>
          </w:tcPr>
          <w:p w14:paraId="40D160E2" w14:textId="1E9E1802" w:rsidR="003A4591" w:rsidRPr="00E54263" w:rsidRDefault="003E268D" w:rsidP="003E268D">
            <w:pPr>
              <w:pStyle w:val="af3"/>
              <w:ind w:firstLine="0"/>
              <w:jc w:val="center"/>
              <w:rPr>
                <w:b/>
                <w:bCs/>
                <w:color w:val="000000" w:themeColor="text1"/>
                <w:sz w:val="26"/>
                <w:szCs w:val="26"/>
              </w:rPr>
            </w:pPr>
            <w:r w:rsidRPr="00E54263">
              <w:rPr>
                <w:b/>
                <w:bCs/>
                <w:color w:val="000000" w:themeColor="text1"/>
                <w:sz w:val="26"/>
                <w:szCs w:val="26"/>
                <w:lang w:val="en-US"/>
              </w:rPr>
              <w:t>Types of Publication</w:t>
            </w:r>
          </w:p>
        </w:tc>
        <w:tc>
          <w:tcPr>
            <w:tcW w:w="2508" w:type="dxa"/>
            <w:shd w:val="clear" w:color="auto" w:fill="auto"/>
            <w:hideMark/>
          </w:tcPr>
          <w:p w14:paraId="3B7E9DA3" w14:textId="77777777" w:rsidR="003A4591" w:rsidRPr="00E54263" w:rsidRDefault="003A4591" w:rsidP="007F331D">
            <w:pPr>
              <w:pStyle w:val="af3"/>
              <w:ind w:firstLine="0"/>
              <w:jc w:val="center"/>
              <w:rPr>
                <w:b/>
                <w:bCs/>
                <w:color w:val="000000" w:themeColor="text1"/>
                <w:sz w:val="26"/>
                <w:szCs w:val="26"/>
              </w:rPr>
            </w:pPr>
          </w:p>
          <w:p w14:paraId="03724066" w14:textId="64CA1AD8" w:rsidR="003A4591" w:rsidRPr="00E54263" w:rsidRDefault="003E268D" w:rsidP="007F331D">
            <w:pPr>
              <w:pStyle w:val="af3"/>
              <w:ind w:firstLine="0"/>
              <w:jc w:val="center"/>
              <w:rPr>
                <w:b/>
                <w:bCs/>
                <w:color w:val="000000" w:themeColor="text1"/>
                <w:sz w:val="26"/>
                <w:szCs w:val="26"/>
                <w:lang w:val="en-US"/>
              </w:rPr>
            </w:pPr>
            <w:r w:rsidRPr="00E54263">
              <w:rPr>
                <w:b/>
                <w:bCs/>
                <w:color w:val="000000" w:themeColor="text1"/>
                <w:sz w:val="26"/>
                <w:szCs w:val="26"/>
                <w:lang w:val="en-US"/>
              </w:rPr>
              <w:t>Points Awarded</w:t>
            </w:r>
          </w:p>
        </w:tc>
        <w:tc>
          <w:tcPr>
            <w:tcW w:w="2977" w:type="dxa"/>
            <w:shd w:val="clear" w:color="auto" w:fill="auto"/>
            <w:hideMark/>
          </w:tcPr>
          <w:p w14:paraId="511D35C9" w14:textId="6C938AC1" w:rsidR="003A4591" w:rsidRPr="00E54263" w:rsidRDefault="003E268D" w:rsidP="003E268D">
            <w:pPr>
              <w:pStyle w:val="af3"/>
              <w:ind w:firstLine="6"/>
              <w:jc w:val="center"/>
              <w:rPr>
                <w:b/>
                <w:bCs/>
                <w:color w:val="000000" w:themeColor="text1"/>
                <w:sz w:val="26"/>
                <w:szCs w:val="26"/>
                <w:lang w:val="en-US"/>
              </w:rPr>
            </w:pPr>
            <w:r w:rsidRPr="00E54263">
              <w:rPr>
                <w:b/>
                <w:bCs/>
                <w:color w:val="000000" w:themeColor="text1"/>
                <w:sz w:val="26"/>
                <w:szCs w:val="26"/>
                <w:lang w:val="en-US"/>
              </w:rPr>
              <w:t>Minimum</w:t>
            </w:r>
            <w:r w:rsidR="009476E1" w:rsidRPr="00E54263">
              <w:rPr>
                <w:rStyle w:val="af2"/>
                <w:b/>
                <w:bCs/>
                <w:color w:val="000000" w:themeColor="text1"/>
                <w:sz w:val="26"/>
                <w:szCs w:val="26"/>
              </w:rPr>
              <w:footnoteReference w:id="2"/>
            </w:r>
            <w:r w:rsidR="003A4591" w:rsidRPr="00E54263">
              <w:rPr>
                <w:b/>
                <w:bCs/>
                <w:color w:val="000000" w:themeColor="text1"/>
                <w:sz w:val="26"/>
                <w:szCs w:val="26"/>
                <w:lang w:val="en-US"/>
              </w:rPr>
              <w:t xml:space="preserve"> </w:t>
            </w:r>
            <w:r w:rsidRPr="00E54263">
              <w:rPr>
                <w:b/>
                <w:bCs/>
                <w:color w:val="000000" w:themeColor="text1"/>
                <w:sz w:val="26"/>
                <w:szCs w:val="26"/>
                <w:lang w:val="en-US"/>
              </w:rPr>
              <w:t>number of pages (pages)</w:t>
            </w:r>
          </w:p>
        </w:tc>
        <w:tc>
          <w:tcPr>
            <w:tcW w:w="2978" w:type="dxa"/>
            <w:gridSpan w:val="2"/>
            <w:shd w:val="clear" w:color="auto" w:fill="auto"/>
            <w:hideMark/>
          </w:tcPr>
          <w:p w14:paraId="68A54AB7" w14:textId="786D9B02" w:rsidR="00DF4B37" w:rsidRPr="00E54263" w:rsidRDefault="007B3411" w:rsidP="007F331D">
            <w:pPr>
              <w:pStyle w:val="af3"/>
              <w:ind w:firstLine="6"/>
              <w:jc w:val="center"/>
              <w:rPr>
                <w:b/>
                <w:bCs/>
                <w:color w:val="000000" w:themeColor="text1"/>
                <w:sz w:val="26"/>
                <w:szCs w:val="26"/>
                <w:lang w:val="en-US"/>
              </w:rPr>
            </w:pPr>
            <w:r w:rsidRPr="00E54263">
              <w:rPr>
                <w:b/>
                <w:bCs/>
                <w:color w:val="000000" w:themeColor="text1"/>
                <w:sz w:val="26"/>
                <w:szCs w:val="26"/>
                <w:lang w:val="en-US"/>
              </w:rPr>
              <w:t>If there are over 4 co-authors</w:t>
            </w:r>
            <w:r w:rsidR="003A4591" w:rsidRPr="00E54263">
              <w:rPr>
                <w:b/>
                <w:bCs/>
                <w:color w:val="000000" w:themeColor="text1"/>
                <w:sz w:val="26"/>
                <w:szCs w:val="26"/>
                <w:lang w:val="en-US"/>
              </w:rPr>
              <w:t xml:space="preserve"> </w:t>
            </w:r>
          </w:p>
          <w:p w14:paraId="2830417F" w14:textId="0C9E4630" w:rsidR="003A4591" w:rsidRPr="00E54263" w:rsidRDefault="007B3411" w:rsidP="007B3411">
            <w:pPr>
              <w:pStyle w:val="af3"/>
              <w:ind w:firstLine="6"/>
              <w:jc w:val="center"/>
              <w:rPr>
                <w:b/>
                <w:bCs/>
                <w:color w:val="000000" w:themeColor="text1"/>
                <w:sz w:val="26"/>
                <w:szCs w:val="26"/>
                <w:lang w:val="en-US"/>
              </w:rPr>
            </w:pPr>
            <w:r w:rsidRPr="00E54263">
              <w:rPr>
                <w:b/>
                <w:bCs/>
                <w:color w:val="000000" w:themeColor="text1"/>
                <w:sz w:val="26"/>
                <w:szCs w:val="26"/>
                <w:lang w:val="en-US"/>
              </w:rPr>
              <w:t>minimum</w:t>
            </w:r>
            <w:r w:rsidR="00910635" w:rsidRPr="00E54263">
              <w:rPr>
                <w:b/>
                <w:bCs/>
                <w:color w:val="000000" w:themeColor="text1"/>
                <w:sz w:val="26"/>
                <w:szCs w:val="26"/>
                <w:vertAlign w:val="superscript"/>
                <w:lang w:val="en-US"/>
              </w:rPr>
              <w:t>2</w:t>
            </w:r>
            <w:r w:rsidR="005E62BF" w:rsidRPr="00E54263">
              <w:rPr>
                <w:b/>
                <w:bCs/>
                <w:color w:val="000000" w:themeColor="text1"/>
                <w:sz w:val="26"/>
                <w:szCs w:val="26"/>
                <w:lang w:val="en-US"/>
              </w:rPr>
              <w:t xml:space="preserve"> </w:t>
            </w:r>
            <w:r w:rsidRPr="00E54263">
              <w:rPr>
                <w:b/>
                <w:bCs/>
                <w:color w:val="000000" w:themeColor="text1"/>
                <w:sz w:val="26"/>
                <w:szCs w:val="26"/>
                <w:lang w:val="en-US"/>
              </w:rPr>
              <w:t xml:space="preserve">number of pages per co-author, at least (pages) </w:t>
            </w:r>
          </w:p>
        </w:tc>
      </w:tr>
      <w:tr w:rsidR="007F331D" w:rsidRPr="00E54263" w14:paraId="6638E3A0" w14:textId="77777777" w:rsidTr="00F516EE">
        <w:trPr>
          <w:trHeight w:val="536"/>
        </w:trPr>
        <w:tc>
          <w:tcPr>
            <w:tcW w:w="500" w:type="dxa"/>
            <w:shd w:val="clear" w:color="auto" w:fill="F2F2F2"/>
          </w:tcPr>
          <w:p w14:paraId="5D01BA85" w14:textId="77777777" w:rsidR="003A4591" w:rsidRPr="00E54263" w:rsidRDefault="003A4591" w:rsidP="007F331D">
            <w:pPr>
              <w:pStyle w:val="af3"/>
              <w:ind w:firstLine="6"/>
              <w:jc w:val="center"/>
              <w:rPr>
                <w:b/>
                <w:bCs/>
                <w:i/>
                <w:iCs/>
                <w:color w:val="000000" w:themeColor="text1"/>
                <w:sz w:val="26"/>
                <w:szCs w:val="26"/>
                <w:lang w:val="en-US"/>
              </w:rPr>
            </w:pPr>
          </w:p>
        </w:tc>
        <w:tc>
          <w:tcPr>
            <w:tcW w:w="14700" w:type="dxa"/>
            <w:gridSpan w:val="5"/>
            <w:shd w:val="clear" w:color="auto" w:fill="F2F2F2"/>
            <w:vAlign w:val="center"/>
            <w:hideMark/>
          </w:tcPr>
          <w:p w14:paraId="265D5955" w14:textId="71596847" w:rsidR="003A4591" w:rsidRPr="00E54263" w:rsidRDefault="007B3411" w:rsidP="007F331D">
            <w:pPr>
              <w:pStyle w:val="af3"/>
              <w:ind w:firstLine="6"/>
              <w:jc w:val="center"/>
              <w:rPr>
                <w:i/>
                <w:color w:val="000000" w:themeColor="text1"/>
                <w:sz w:val="26"/>
                <w:szCs w:val="26"/>
              </w:rPr>
            </w:pPr>
            <w:r w:rsidRPr="00E54263">
              <w:rPr>
                <w:rFonts w:ascii="Calibri" w:hAnsi="Calibri"/>
                <w:b/>
                <w:i/>
              </w:rPr>
              <w:t>Monographs</w:t>
            </w:r>
          </w:p>
        </w:tc>
      </w:tr>
      <w:tr w:rsidR="007F331D" w:rsidRPr="00E54263" w14:paraId="10BE7C89" w14:textId="77777777" w:rsidTr="00F516EE">
        <w:trPr>
          <w:trHeight w:val="576"/>
        </w:trPr>
        <w:tc>
          <w:tcPr>
            <w:tcW w:w="500" w:type="dxa"/>
          </w:tcPr>
          <w:p w14:paraId="2F81517C" w14:textId="77777777" w:rsidR="003A4591" w:rsidRPr="00E54263" w:rsidRDefault="003A4591" w:rsidP="007F331D">
            <w:pPr>
              <w:pStyle w:val="af3"/>
              <w:ind w:firstLine="0"/>
              <w:jc w:val="center"/>
              <w:rPr>
                <w:color w:val="000000" w:themeColor="text1"/>
                <w:sz w:val="26"/>
                <w:szCs w:val="26"/>
              </w:rPr>
            </w:pPr>
            <w:r w:rsidRPr="00E54263">
              <w:rPr>
                <w:color w:val="000000" w:themeColor="text1"/>
                <w:sz w:val="26"/>
                <w:szCs w:val="26"/>
              </w:rPr>
              <w:t>1</w:t>
            </w:r>
          </w:p>
        </w:tc>
        <w:tc>
          <w:tcPr>
            <w:tcW w:w="6237" w:type="dxa"/>
            <w:shd w:val="clear" w:color="auto" w:fill="auto"/>
            <w:vAlign w:val="center"/>
            <w:hideMark/>
          </w:tcPr>
          <w:p w14:paraId="0F1FCC27" w14:textId="02EC6BF1" w:rsidR="003A4591" w:rsidRPr="00E54263" w:rsidRDefault="00F516EE" w:rsidP="007F331D">
            <w:pPr>
              <w:pStyle w:val="af3"/>
              <w:ind w:firstLine="0"/>
              <w:jc w:val="left"/>
              <w:rPr>
                <w:color w:val="000000" w:themeColor="text1"/>
                <w:sz w:val="26"/>
                <w:szCs w:val="26"/>
                <w:lang w:val="en-US"/>
              </w:rPr>
            </w:pPr>
            <w:r w:rsidRPr="00E54263">
              <w:rPr>
                <w:color w:val="000000" w:themeColor="text1"/>
                <w:sz w:val="26"/>
                <w:szCs w:val="26"/>
                <w:lang w:val="en-US" w:bidi="en-GB"/>
              </w:rPr>
              <w:t>A monograph put out by a publisher included in the List of Publishers</w:t>
            </w:r>
            <w:r w:rsidRPr="00E54263">
              <w:rPr>
                <w:b/>
                <w:color w:val="000000" w:themeColor="text1"/>
                <w:sz w:val="26"/>
                <w:szCs w:val="26"/>
                <w:lang w:val="en-US" w:bidi="en-GB"/>
              </w:rPr>
              <w:t xml:space="preserve"> </w:t>
            </w:r>
            <w:hyperlink r:id="rId10" w:history="1">
              <w:r w:rsidR="00D00404" w:rsidRPr="00E54263">
                <w:rPr>
                  <w:rStyle w:val="af5"/>
                  <w:color w:val="000000" w:themeColor="text1"/>
                  <w:sz w:val="26"/>
                  <w:szCs w:val="26"/>
                  <w:u w:val="none"/>
                  <w:lang w:val="en-US"/>
                </w:rPr>
                <w:t>https://scientometrics.hse.ru/publishers/</w:t>
              </w:r>
            </w:hyperlink>
            <w:r w:rsidR="00D00404" w:rsidRPr="00E54263">
              <w:rPr>
                <w:color w:val="000000" w:themeColor="text1"/>
                <w:sz w:val="26"/>
                <w:szCs w:val="26"/>
                <w:lang w:val="en-US"/>
              </w:rPr>
              <w:t xml:space="preserve"> </w:t>
            </w:r>
            <w:r w:rsidR="003A4591" w:rsidRPr="00E54263">
              <w:rPr>
                <w:b/>
                <w:bCs/>
                <w:color w:val="000000" w:themeColor="text1"/>
                <w:sz w:val="26"/>
                <w:szCs w:val="26"/>
                <w:lang w:val="en-US"/>
              </w:rPr>
              <w:t xml:space="preserve"> </w:t>
            </w:r>
          </w:p>
        </w:tc>
        <w:tc>
          <w:tcPr>
            <w:tcW w:w="2508" w:type="dxa"/>
            <w:shd w:val="clear" w:color="auto" w:fill="auto"/>
            <w:vAlign w:val="center"/>
          </w:tcPr>
          <w:p w14:paraId="51E7C04B" w14:textId="77777777" w:rsidR="003A4591" w:rsidRPr="00E54263" w:rsidRDefault="003A4591" w:rsidP="007F331D">
            <w:pPr>
              <w:pStyle w:val="af3"/>
              <w:ind w:firstLine="0"/>
              <w:jc w:val="center"/>
              <w:rPr>
                <w:color w:val="000000" w:themeColor="text1"/>
                <w:sz w:val="26"/>
                <w:szCs w:val="26"/>
              </w:rPr>
            </w:pPr>
            <w:r w:rsidRPr="00E54263">
              <w:rPr>
                <w:color w:val="000000" w:themeColor="text1"/>
                <w:sz w:val="26"/>
                <w:szCs w:val="26"/>
              </w:rPr>
              <w:t>1</w:t>
            </w:r>
            <w:r w:rsidR="00726FEE" w:rsidRPr="00E54263">
              <w:rPr>
                <w:color w:val="000000" w:themeColor="text1"/>
                <w:sz w:val="26"/>
                <w:szCs w:val="26"/>
              </w:rPr>
              <w:t>8</w:t>
            </w:r>
          </w:p>
        </w:tc>
        <w:tc>
          <w:tcPr>
            <w:tcW w:w="2977" w:type="dxa"/>
            <w:shd w:val="clear" w:color="auto" w:fill="auto"/>
            <w:vAlign w:val="center"/>
            <w:hideMark/>
          </w:tcPr>
          <w:p w14:paraId="42C8EC11" w14:textId="77777777" w:rsidR="003A4591" w:rsidRPr="00E54263" w:rsidRDefault="003A4591" w:rsidP="007F331D">
            <w:pPr>
              <w:pStyle w:val="af3"/>
              <w:ind w:firstLine="6"/>
              <w:jc w:val="center"/>
              <w:rPr>
                <w:color w:val="000000" w:themeColor="text1"/>
                <w:sz w:val="26"/>
                <w:szCs w:val="26"/>
              </w:rPr>
            </w:pPr>
            <w:r w:rsidRPr="00E54263">
              <w:rPr>
                <w:color w:val="000000" w:themeColor="text1"/>
                <w:sz w:val="26"/>
                <w:szCs w:val="26"/>
              </w:rPr>
              <w:t>100</w:t>
            </w:r>
          </w:p>
        </w:tc>
        <w:tc>
          <w:tcPr>
            <w:tcW w:w="2978" w:type="dxa"/>
            <w:gridSpan w:val="2"/>
            <w:shd w:val="clear" w:color="auto" w:fill="auto"/>
            <w:vAlign w:val="center"/>
            <w:hideMark/>
          </w:tcPr>
          <w:p w14:paraId="31151474" w14:textId="77777777" w:rsidR="003A4591" w:rsidRPr="00E54263" w:rsidRDefault="003A4591" w:rsidP="007F331D">
            <w:pPr>
              <w:pStyle w:val="af3"/>
              <w:ind w:firstLine="6"/>
              <w:jc w:val="center"/>
              <w:rPr>
                <w:color w:val="000000" w:themeColor="text1"/>
                <w:sz w:val="26"/>
                <w:szCs w:val="26"/>
              </w:rPr>
            </w:pPr>
            <w:r w:rsidRPr="00E54263">
              <w:rPr>
                <w:color w:val="000000" w:themeColor="text1"/>
                <w:sz w:val="26"/>
                <w:szCs w:val="26"/>
              </w:rPr>
              <w:t>50</w:t>
            </w:r>
          </w:p>
        </w:tc>
      </w:tr>
      <w:tr w:rsidR="00F516EE" w:rsidRPr="00E54263" w14:paraId="7D6240DA" w14:textId="77777777" w:rsidTr="00F516EE">
        <w:trPr>
          <w:trHeight w:val="576"/>
        </w:trPr>
        <w:tc>
          <w:tcPr>
            <w:tcW w:w="500" w:type="dxa"/>
          </w:tcPr>
          <w:p w14:paraId="76BC57CD" w14:textId="77777777" w:rsidR="00F516EE" w:rsidRPr="00E54263" w:rsidRDefault="00F516EE" w:rsidP="00F516EE">
            <w:pPr>
              <w:pStyle w:val="af3"/>
              <w:ind w:firstLine="0"/>
              <w:jc w:val="center"/>
              <w:rPr>
                <w:color w:val="000000" w:themeColor="text1"/>
                <w:sz w:val="26"/>
                <w:szCs w:val="26"/>
              </w:rPr>
            </w:pPr>
            <w:r w:rsidRPr="00E54263">
              <w:rPr>
                <w:color w:val="000000" w:themeColor="text1"/>
                <w:sz w:val="26"/>
                <w:szCs w:val="26"/>
              </w:rPr>
              <w:t>2</w:t>
            </w:r>
          </w:p>
        </w:tc>
        <w:tc>
          <w:tcPr>
            <w:tcW w:w="6237" w:type="dxa"/>
            <w:shd w:val="clear" w:color="auto" w:fill="auto"/>
            <w:vAlign w:val="center"/>
            <w:hideMark/>
          </w:tcPr>
          <w:p w14:paraId="328150FB" w14:textId="0BFA3742" w:rsidR="00F516EE" w:rsidRPr="00E54263" w:rsidRDefault="00F516EE" w:rsidP="00F516EE">
            <w:pPr>
              <w:pStyle w:val="af3"/>
              <w:ind w:firstLine="0"/>
              <w:jc w:val="left"/>
              <w:rPr>
                <w:color w:val="000000" w:themeColor="text1"/>
                <w:sz w:val="26"/>
                <w:szCs w:val="26"/>
                <w:lang w:val="en-US"/>
              </w:rPr>
            </w:pPr>
            <w:r w:rsidRPr="00E54263">
              <w:rPr>
                <w:color w:val="000000" w:themeColor="text1"/>
                <w:sz w:val="26"/>
                <w:szCs w:val="26"/>
                <w:lang w:val="en-US"/>
              </w:rPr>
              <w:t xml:space="preserve">A chapter (chapters) of a monograph put out by a publisher included in the List of Publishers </w:t>
            </w:r>
            <w:hyperlink r:id="rId11" w:history="1">
              <w:r w:rsidRPr="00E54263">
                <w:rPr>
                  <w:rStyle w:val="af5"/>
                  <w:color w:val="000000" w:themeColor="text1"/>
                  <w:sz w:val="26"/>
                  <w:szCs w:val="26"/>
                  <w:u w:val="none"/>
                  <w:lang w:val="en-US"/>
                </w:rPr>
                <w:t>https://scientometrics.hse.ru/publishers/</w:t>
              </w:r>
            </w:hyperlink>
            <w:r w:rsidRPr="00E54263">
              <w:rPr>
                <w:color w:val="000000" w:themeColor="text1"/>
                <w:sz w:val="26"/>
                <w:szCs w:val="26"/>
                <w:lang w:val="en-US"/>
              </w:rPr>
              <w:t xml:space="preserve"> </w:t>
            </w:r>
          </w:p>
        </w:tc>
        <w:tc>
          <w:tcPr>
            <w:tcW w:w="2508" w:type="dxa"/>
            <w:shd w:val="clear" w:color="auto" w:fill="auto"/>
            <w:vAlign w:val="center"/>
          </w:tcPr>
          <w:p w14:paraId="260C6A41" w14:textId="77777777" w:rsidR="00F516EE" w:rsidRPr="00E54263" w:rsidRDefault="00F516EE" w:rsidP="00F516EE">
            <w:pPr>
              <w:pStyle w:val="af3"/>
              <w:ind w:firstLine="0"/>
              <w:jc w:val="center"/>
              <w:rPr>
                <w:color w:val="000000" w:themeColor="text1"/>
                <w:sz w:val="26"/>
                <w:szCs w:val="26"/>
              </w:rPr>
            </w:pPr>
            <w:r w:rsidRPr="00E54263">
              <w:rPr>
                <w:color w:val="000000" w:themeColor="text1"/>
                <w:sz w:val="26"/>
                <w:szCs w:val="26"/>
              </w:rPr>
              <w:t>5 (7)</w:t>
            </w:r>
          </w:p>
        </w:tc>
        <w:tc>
          <w:tcPr>
            <w:tcW w:w="2977" w:type="dxa"/>
            <w:shd w:val="clear" w:color="auto" w:fill="auto"/>
            <w:vAlign w:val="center"/>
            <w:hideMark/>
          </w:tcPr>
          <w:p w14:paraId="4554F483" w14:textId="6D1CB688" w:rsidR="00F516EE" w:rsidRPr="00E54263" w:rsidRDefault="00F516EE" w:rsidP="00F516EE">
            <w:pPr>
              <w:pStyle w:val="af3"/>
              <w:ind w:firstLine="6"/>
              <w:jc w:val="center"/>
              <w:rPr>
                <w:color w:val="000000" w:themeColor="text1"/>
                <w:sz w:val="26"/>
                <w:szCs w:val="26"/>
                <w:lang w:val="en-US"/>
              </w:rPr>
            </w:pPr>
            <w:r w:rsidRPr="00E54263">
              <w:rPr>
                <w:lang w:val="en-US"/>
              </w:rPr>
              <w:t xml:space="preserve">10 </w:t>
            </w:r>
            <w:proofErr w:type="gramStart"/>
            <w:r w:rsidRPr="00E54263">
              <w:rPr>
                <w:lang w:val="en-US"/>
              </w:rPr>
              <w:t>total</w:t>
            </w:r>
            <w:proofErr w:type="gramEnd"/>
            <w:r w:rsidRPr="00E54263">
              <w:rPr>
                <w:lang w:val="en-US"/>
              </w:rPr>
              <w:t xml:space="preserve"> (10 per chapter on average)</w:t>
            </w:r>
          </w:p>
        </w:tc>
        <w:tc>
          <w:tcPr>
            <w:tcW w:w="2978" w:type="dxa"/>
            <w:gridSpan w:val="2"/>
            <w:shd w:val="clear" w:color="auto" w:fill="auto"/>
            <w:vAlign w:val="center"/>
            <w:hideMark/>
          </w:tcPr>
          <w:p w14:paraId="67352891" w14:textId="117F61D6" w:rsidR="00F516EE" w:rsidRPr="00E54263" w:rsidRDefault="00F516EE" w:rsidP="00F516EE">
            <w:pPr>
              <w:pStyle w:val="af3"/>
              <w:ind w:firstLine="6"/>
              <w:jc w:val="center"/>
              <w:rPr>
                <w:color w:val="000000" w:themeColor="text1"/>
                <w:sz w:val="26"/>
                <w:szCs w:val="26"/>
                <w:lang w:val="en-US"/>
              </w:rPr>
            </w:pPr>
            <w:r w:rsidRPr="00E54263">
              <w:rPr>
                <w:lang w:val="en-US"/>
              </w:rPr>
              <w:t xml:space="preserve">10 </w:t>
            </w:r>
            <w:proofErr w:type="gramStart"/>
            <w:r w:rsidRPr="00E54263">
              <w:rPr>
                <w:lang w:val="en-US"/>
              </w:rPr>
              <w:t>total</w:t>
            </w:r>
            <w:proofErr w:type="gramEnd"/>
            <w:r w:rsidRPr="00E54263">
              <w:rPr>
                <w:lang w:val="en-US"/>
              </w:rPr>
              <w:t xml:space="preserve"> (10 per chapter on average)</w:t>
            </w:r>
          </w:p>
        </w:tc>
      </w:tr>
      <w:tr w:rsidR="007F331D" w:rsidRPr="00E54263" w14:paraId="33A4C733" w14:textId="77777777" w:rsidTr="00F516EE">
        <w:trPr>
          <w:trHeight w:val="288"/>
        </w:trPr>
        <w:tc>
          <w:tcPr>
            <w:tcW w:w="500" w:type="dxa"/>
          </w:tcPr>
          <w:p w14:paraId="3D5EE6E7" w14:textId="77777777" w:rsidR="003A4591" w:rsidRPr="00E54263" w:rsidRDefault="003A4591" w:rsidP="007F331D">
            <w:pPr>
              <w:pStyle w:val="af3"/>
              <w:ind w:firstLine="0"/>
              <w:jc w:val="center"/>
              <w:rPr>
                <w:color w:val="000000" w:themeColor="text1"/>
                <w:sz w:val="26"/>
                <w:szCs w:val="26"/>
              </w:rPr>
            </w:pPr>
            <w:r w:rsidRPr="00E54263">
              <w:rPr>
                <w:color w:val="000000" w:themeColor="text1"/>
                <w:sz w:val="26"/>
                <w:szCs w:val="26"/>
              </w:rPr>
              <w:t>3</w:t>
            </w:r>
          </w:p>
        </w:tc>
        <w:tc>
          <w:tcPr>
            <w:tcW w:w="6237" w:type="dxa"/>
            <w:shd w:val="clear" w:color="auto" w:fill="auto"/>
            <w:vAlign w:val="center"/>
            <w:hideMark/>
          </w:tcPr>
          <w:p w14:paraId="7CCD018F" w14:textId="071C1ABB" w:rsidR="00AC53ED" w:rsidRPr="00E54263" w:rsidRDefault="00F516EE" w:rsidP="007F331D">
            <w:pPr>
              <w:pStyle w:val="af3"/>
              <w:ind w:firstLine="0"/>
              <w:jc w:val="left"/>
              <w:rPr>
                <w:color w:val="000000" w:themeColor="text1"/>
                <w:sz w:val="26"/>
                <w:szCs w:val="26"/>
                <w:lang w:val="en-US"/>
              </w:rPr>
            </w:pPr>
            <w:r w:rsidRPr="00E54263">
              <w:rPr>
                <w:color w:val="000000" w:themeColor="text1"/>
                <w:sz w:val="26"/>
                <w:szCs w:val="26"/>
                <w:lang w:val="en-US" w:bidi="en-GB"/>
              </w:rPr>
              <w:t xml:space="preserve">A monograph put out by a publisher not included in the List of Publishers </w:t>
            </w:r>
            <w:hyperlink r:id="rId12" w:history="1">
              <w:r w:rsidR="00AC53ED" w:rsidRPr="00E54263">
                <w:rPr>
                  <w:rStyle w:val="af5"/>
                  <w:color w:val="000000" w:themeColor="text1"/>
                  <w:sz w:val="26"/>
                  <w:szCs w:val="26"/>
                  <w:u w:val="none"/>
                  <w:lang w:val="en-US"/>
                </w:rPr>
                <w:t>https://scientometrics.hse.ru/publishers/</w:t>
              </w:r>
            </w:hyperlink>
          </w:p>
        </w:tc>
        <w:tc>
          <w:tcPr>
            <w:tcW w:w="2508" w:type="dxa"/>
            <w:shd w:val="clear" w:color="auto" w:fill="auto"/>
            <w:vAlign w:val="center"/>
          </w:tcPr>
          <w:p w14:paraId="5FC1BC64" w14:textId="77777777" w:rsidR="003A4591" w:rsidRPr="00E54263" w:rsidRDefault="003A4591" w:rsidP="007F331D">
            <w:pPr>
              <w:pStyle w:val="af3"/>
              <w:ind w:firstLine="0"/>
              <w:jc w:val="center"/>
              <w:rPr>
                <w:color w:val="000000" w:themeColor="text1"/>
                <w:sz w:val="26"/>
                <w:szCs w:val="26"/>
              </w:rPr>
            </w:pPr>
            <w:r w:rsidRPr="00E54263">
              <w:rPr>
                <w:color w:val="000000" w:themeColor="text1"/>
                <w:sz w:val="26"/>
                <w:szCs w:val="26"/>
              </w:rPr>
              <w:t>8</w:t>
            </w:r>
          </w:p>
        </w:tc>
        <w:tc>
          <w:tcPr>
            <w:tcW w:w="2977" w:type="dxa"/>
            <w:shd w:val="clear" w:color="auto" w:fill="auto"/>
            <w:vAlign w:val="center"/>
            <w:hideMark/>
          </w:tcPr>
          <w:p w14:paraId="26652278" w14:textId="77777777" w:rsidR="003A4591" w:rsidRPr="00E54263" w:rsidRDefault="003A4591" w:rsidP="007F331D">
            <w:pPr>
              <w:pStyle w:val="af3"/>
              <w:ind w:firstLine="6"/>
              <w:jc w:val="center"/>
              <w:rPr>
                <w:color w:val="000000" w:themeColor="text1"/>
                <w:sz w:val="26"/>
                <w:szCs w:val="26"/>
              </w:rPr>
            </w:pPr>
            <w:r w:rsidRPr="00E54263">
              <w:rPr>
                <w:color w:val="000000" w:themeColor="text1"/>
                <w:sz w:val="26"/>
                <w:szCs w:val="26"/>
              </w:rPr>
              <w:t>100</w:t>
            </w:r>
          </w:p>
        </w:tc>
        <w:tc>
          <w:tcPr>
            <w:tcW w:w="2978" w:type="dxa"/>
            <w:gridSpan w:val="2"/>
            <w:shd w:val="clear" w:color="auto" w:fill="auto"/>
            <w:vAlign w:val="center"/>
            <w:hideMark/>
          </w:tcPr>
          <w:p w14:paraId="10E81CC7" w14:textId="77777777" w:rsidR="003A4591" w:rsidRPr="00E54263" w:rsidRDefault="003A4591" w:rsidP="007F331D">
            <w:pPr>
              <w:pStyle w:val="af3"/>
              <w:ind w:firstLine="6"/>
              <w:jc w:val="center"/>
              <w:rPr>
                <w:color w:val="000000" w:themeColor="text1"/>
                <w:sz w:val="26"/>
                <w:szCs w:val="26"/>
              </w:rPr>
            </w:pPr>
            <w:r w:rsidRPr="00E54263">
              <w:rPr>
                <w:color w:val="000000" w:themeColor="text1"/>
                <w:sz w:val="26"/>
                <w:szCs w:val="26"/>
              </w:rPr>
              <w:t>50</w:t>
            </w:r>
          </w:p>
        </w:tc>
      </w:tr>
      <w:tr w:rsidR="00CA009C" w:rsidRPr="00E54263" w14:paraId="5FE30087" w14:textId="77777777" w:rsidTr="00F516EE">
        <w:trPr>
          <w:trHeight w:val="576"/>
        </w:trPr>
        <w:tc>
          <w:tcPr>
            <w:tcW w:w="500" w:type="dxa"/>
          </w:tcPr>
          <w:p w14:paraId="537ABF40" w14:textId="77777777" w:rsidR="00CA009C" w:rsidRPr="00E54263" w:rsidRDefault="00CA009C" w:rsidP="00CA009C">
            <w:pPr>
              <w:pStyle w:val="af3"/>
              <w:ind w:firstLine="0"/>
              <w:jc w:val="center"/>
              <w:rPr>
                <w:color w:val="000000" w:themeColor="text1"/>
                <w:sz w:val="26"/>
                <w:szCs w:val="26"/>
              </w:rPr>
            </w:pPr>
            <w:r w:rsidRPr="00E54263">
              <w:rPr>
                <w:color w:val="000000" w:themeColor="text1"/>
                <w:sz w:val="26"/>
                <w:szCs w:val="26"/>
              </w:rPr>
              <w:lastRenderedPageBreak/>
              <w:t>4</w:t>
            </w:r>
          </w:p>
        </w:tc>
        <w:tc>
          <w:tcPr>
            <w:tcW w:w="6237" w:type="dxa"/>
            <w:shd w:val="clear" w:color="auto" w:fill="auto"/>
            <w:vAlign w:val="center"/>
            <w:hideMark/>
          </w:tcPr>
          <w:p w14:paraId="2707DE48" w14:textId="1D4F2B9E" w:rsidR="00CA009C" w:rsidRPr="00E54263" w:rsidRDefault="00CA009C" w:rsidP="00CA009C">
            <w:pPr>
              <w:pStyle w:val="af3"/>
              <w:ind w:firstLine="0"/>
              <w:jc w:val="left"/>
              <w:rPr>
                <w:color w:val="000000" w:themeColor="text1"/>
                <w:sz w:val="26"/>
                <w:szCs w:val="26"/>
                <w:lang w:val="en-US"/>
              </w:rPr>
            </w:pPr>
            <w:r w:rsidRPr="00E54263">
              <w:rPr>
                <w:color w:val="000000" w:themeColor="text1"/>
                <w:sz w:val="26"/>
                <w:szCs w:val="26"/>
                <w:lang w:val="en-US" w:bidi="en-GB"/>
              </w:rPr>
              <w:t xml:space="preserve">A chapter (chapters) of a monograph put out by a publisher not included in the List of Publishers </w:t>
            </w:r>
            <w:hyperlink r:id="rId13" w:history="1">
              <w:r w:rsidRPr="00E54263">
                <w:rPr>
                  <w:rStyle w:val="af5"/>
                  <w:color w:val="000000" w:themeColor="text1"/>
                  <w:sz w:val="26"/>
                  <w:szCs w:val="26"/>
                  <w:u w:val="none"/>
                  <w:lang w:val="en-US"/>
                </w:rPr>
                <w:t>https://scientometrics.hse.ru/publishers/</w:t>
              </w:r>
            </w:hyperlink>
          </w:p>
        </w:tc>
        <w:tc>
          <w:tcPr>
            <w:tcW w:w="2508" w:type="dxa"/>
            <w:shd w:val="clear" w:color="auto" w:fill="auto"/>
            <w:vAlign w:val="center"/>
          </w:tcPr>
          <w:p w14:paraId="73E73670" w14:textId="77777777" w:rsidR="00CA009C" w:rsidRPr="00E54263" w:rsidRDefault="00CA009C" w:rsidP="00CA009C">
            <w:pPr>
              <w:pStyle w:val="af3"/>
              <w:ind w:firstLine="0"/>
              <w:jc w:val="center"/>
              <w:rPr>
                <w:color w:val="000000" w:themeColor="text1"/>
                <w:sz w:val="26"/>
                <w:szCs w:val="26"/>
              </w:rPr>
            </w:pPr>
            <w:r w:rsidRPr="00E54263">
              <w:rPr>
                <w:color w:val="000000" w:themeColor="text1"/>
                <w:sz w:val="26"/>
                <w:szCs w:val="26"/>
              </w:rPr>
              <w:t>3 (4)</w:t>
            </w:r>
          </w:p>
        </w:tc>
        <w:tc>
          <w:tcPr>
            <w:tcW w:w="2977" w:type="dxa"/>
            <w:shd w:val="clear" w:color="auto" w:fill="auto"/>
            <w:vAlign w:val="center"/>
            <w:hideMark/>
          </w:tcPr>
          <w:p w14:paraId="08204F11" w14:textId="4988FF33" w:rsidR="00CA009C" w:rsidRPr="00E54263" w:rsidRDefault="00CA009C" w:rsidP="00CA009C">
            <w:pPr>
              <w:pStyle w:val="af3"/>
              <w:ind w:firstLine="6"/>
              <w:jc w:val="center"/>
              <w:rPr>
                <w:color w:val="000000" w:themeColor="text1"/>
                <w:sz w:val="26"/>
                <w:szCs w:val="26"/>
                <w:lang w:val="en-US"/>
              </w:rPr>
            </w:pPr>
            <w:r w:rsidRPr="00E54263">
              <w:rPr>
                <w:lang w:val="en-US"/>
              </w:rPr>
              <w:t xml:space="preserve">10 </w:t>
            </w:r>
            <w:proofErr w:type="gramStart"/>
            <w:r w:rsidRPr="00E54263">
              <w:rPr>
                <w:lang w:val="en-US"/>
              </w:rPr>
              <w:t>total</w:t>
            </w:r>
            <w:proofErr w:type="gramEnd"/>
            <w:r w:rsidRPr="00E54263">
              <w:rPr>
                <w:lang w:val="en-US"/>
              </w:rPr>
              <w:t xml:space="preserve"> (10 per chapter on average)</w:t>
            </w:r>
          </w:p>
        </w:tc>
        <w:tc>
          <w:tcPr>
            <w:tcW w:w="2978" w:type="dxa"/>
            <w:gridSpan w:val="2"/>
            <w:shd w:val="clear" w:color="auto" w:fill="auto"/>
            <w:vAlign w:val="center"/>
            <w:hideMark/>
          </w:tcPr>
          <w:p w14:paraId="5A85F3B3" w14:textId="1B9E6125" w:rsidR="00CA009C" w:rsidRPr="00E54263" w:rsidRDefault="00CA009C" w:rsidP="00CA009C">
            <w:pPr>
              <w:pStyle w:val="af3"/>
              <w:ind w:firstLine="6"/>
              <w:jc w:val="center"/>
              <w:rPr>
                <w:color w:val="000000" w:themeColor="text1"/>
                <w:sz w:val="26"/>
                <w:szCs w:val="26"/>
                <w:lang w:val="en-US"/>
              </w:rPr>
            </w:pPr>
            <w:r w:rsidRPr="00E54263">
              <w:rPr>
                <w:lang w:val="en-US"/>
              </w:rPr>
              <w:t xml:space="preserve">10 </w:t>
            </w:r>
            <w:proofErr w:type="gramStart"/>
            <w:r w:rsidRPr="00E54263">
              <w:rPr>
                <w:lang w:val="en-US"/>
              </w:rPr>
              <w:t>total</w:t>
            </w:r>
            <w:proofErr w:type="gramEnd"/>
            <w:r w:rsidRPr="00E54263">
              <w:rPr>
                <w:lang w:val="en-US"/>
              </w:rPr>
              <w:t xml:space="preserve"> (10 per chapter on average)</w:t>
            </w:r>
          </w:p>
        </w:tc>
      </w:tr>
      <w:tr w:rsidR="007F331D" w:rsidRPr="00E54263" w14:paraId="4A2A1307" w14:textId="77777777" w:rsidTr="00F516EE">
        <w:trPr>
          <w:trHeight w:val="576"/>
        </w:trPr>
        <w:tc>
          <w:tcPr>
            <w:tcW w:w="500" w:type="dxa"/>
          </w:tcPr>
          <w:p w14:paraId="22982777" w14:textId="77777777" w:rsidR="00C70B7E" w:rsidRPr="00E54263" w:rsidRDefault="0042401B" w:rsidP="007F331D">
            <w:pPr>
              <w:pStyle w:val="af3"/>
              <w:ind w:firstLine="0"/>
              <w:jc w:val="center"/>
              <w:rPr>
                <w:color w:val="000000" w:themeColor="text1"/>
                <w:sz w:val="26"/>
                <w:szCs w:val="26"/>
                <w:lang w:val="en-US"/>
              </w:rPr>
            </w:pPr>
            <w:r w:rsidRPr="00E54263">
              <w:rPr>
                <w:color w:val="000000" w:themeColor="text1"/>
                <w:sz w:val="26"/>
                <w:szCs w:val="26"/>
                <w:lang w:val="en-US"/>
              </w:rPr>
              <w:t>5</w:t>
            </w:r>
          </w:p>
        </w:tc>
        <w:tc>
          <w:tcPr>
            <w:tcW w:w="6237" w:type="dxa"/>
            <w:shd w:val="clear" w:color="auto" w:fill="auto"/>
            <w:vAlign w:val="center"/>
          </w:tcPr>
          <w:p w14:paraId="6556E22A" w14:textId="6D211163" w:rsidR="00C70B7E" w:rsidRPr="00E54263" w:rsidRDefault="00CA009C" w:rsidP="007F331D">
            <w:pPr>
              <w:pStyle w:val="af3"/>
              <w:ind w:firstLine="0"/>
              <w:jc w:val="left"/>
              <w:rPr>
                <w:color w:val="000000" w:themeColor="text1"/>
                <w:sz w:val="26"/>
                <w:szCs w:val="26"/>
                <w:lang w:val="en-US"/>
              </w:rPr>
            </w:pPr>
            <w:r w:rsidRPr="00E54263">
              <w:rPr>
                <w:color w:val="000000" w:themeColor="text1"/>
                <w:sz w:val="26"/>
                <w:szCs w:val="26"/>
                <w:lang w:val="en-US" w:bidi="en-GB"/>
              </w:rPr>
              <w:t>Editing a monograph put out by a publisher included in the List of Publishers</w:t>
            </w:r>
            <w:r w:rsidR="00C70B7E" w:rsidRPr="00E54263">
              <w:rPr>
                <w:rStyle w:val="af2"/>
                <w:color w:val="000000" w:themeColor="text1"/>
                <w:sz w:val="26"/>
                <w:szCs w:val="26"/>
              </w:rPr>
              <w:footnoteReference w:id="3"/>
            </w:r>
          </w:p>
          <w:p w14:paraId="422ED3B3" w14:textId="787D0094" w:rsidR="00D00404" w:rsidRPr="00E54263" w:rsidRDefault="00B97214" w:rsidP="007F331D">
            <w:pPr>
              <w:pStyle w:val="af3"/>
              <w:ind w:firstLine="0"/>
              <w:jc w:val="left"/>
              <w:rPr>
                <w:color w:val="000000" w:themeColor="text1"/>
                <w:sz w:val="26"/>
                <w:szCs w:val="26"/>
                <w:lang w:val="en-US"/>
              </w:rPr>
            </w:pPr>
            <w:hyperlink r:id="rId14" w:history="1">
              <w:r w:rsidR="00D00404" w:rsidRPr="00E54263">
                <w:rPr>
                  <w:rStyle w:val="af5"/>
                  <w:color w:val="000000" w:themeColor="text1"/>
                  <w:sz w:val="26"/>
                  <w:szCs w:val="26"/>
                  <w:u w:val="none"/>
                  <w:lang w:val="en-US"/>
                </w:rPr>
                <w:t>https://scientometrics.hse.ru/publishers/</w:t>
              </w:r>
            </w:hyperlink>
            <w:r w:rsidR="00D00404" w:rsidRPr="00E54263">
              <w:rPr>
                <w:color w:val="000000" w:themeColor="text1"/>
                <w:sz w:val="26"/>
                <w:szCs w:val="26"/>
                <w:lang w:val="en-US"/>
              </w:rPr>
              <w:t xml:space="preserve"> </w:t>
            </w:r>
          </w:p>
        </w:tc>
        <w:tc>
          <w:tcPr>
            <w:tcW w:w="2508" w:type="dxa"/>
            <w:shd w:val="clear" w:color="auto" w:fill="auto"/>
            <w:vAlign w:val="center"/>
          </w:tcPr>
          <w:p w14:paraId="197C6135" w14:textId="77777777" w:rsidR="00C70B7E" w:rsidRPr="00E54263" w:rsidRDefault="00C70B7E" w:rsidP="007F331D">
            <w:pPr>
              <w:pStyle w:val="af3"/>
              <w:ind w:firstLine="0"/>
              <w:jc w:val="center"/>
              <w:rPr>
                <w:color w:val="000000" w:themeColor="text1"/>
                <w:sz w:val="26"/>
                <w:szCs w:val="26"/>
              </w:rPr>
            </w:pPr>
            <w:r w:rsidRPr="00E54263">
              <w:rPr>
                <w:color w:val="000000" w:themeColor="text1"/>
                <w:sz w:val="26"/>
                <w:szCs w:val="26"/>
              </w:rPr>
              <w:t>10</w:t>
            </w:r>
          </w:p>
        </w:tc>
        <w:tc>
          <w:tcPr>
            <w:tcW w:w="2977" w:type="dxa"/>
            <w:shd w:val="clear" w:color="auto" w:fill="auto"/>
            <w:vAlign w:val="center"/>
          </w:tcPr>
          <w:p w14:paraId="53A9E64D" w14:textId="77777777" w:rsidR="00C70B7E" w:rsidRPr="00E54263" w:rsidRDefault="00C70B7E" w:rsidP="007F331D">
            <w:pPr>
              <w:pStyle w:val="af3"/>
              <w:tabs>
                <w:tab w:val="left" w:pos="0"/>
              </w:tabs>
              <w:ind w:right="-56" w:firstLine="6"/>
              <w:jc w:val="center"/>
              <w:rPr>
                <w:color w:val="000000" w:themeColor="text1"/>
                <w:sz w:val="26"/>
                <w:szCs w:val="26"/>
              </w:rPr>
            </w:pPr>
            <w:r w:rsidRPr="00E54263">
              <w:rPr>
                <w:color w:val="000000" w:themeColor="text1"/>
                <w:sz w:val="26"/>
                <w:szCs w:val="26"/>
              </w:rPr>
              <w:t>100</w:t>
            </w:r>
          </w:p>
        </w:tc>
        <w:tc>
          <w:tcPr>
            <w:tcW w:w="2978" w:type="dxa"/>
            <w:gridSpan w:val="2"/>
            <w:shd w:val="clear" w:color="auto" w:fill="auto"/>
            <w:vAlign w:val="center"/>
          </w:tcPr>
          <w:p w14:paraId="37F4ECB8" w14:textId="77777777" w:rsidR="00C70B7E" w:rsidRPr="00E54263" w:rsidRDefault="00C70B7E" w:rsidP="007F331D">
            <w:pPr>
              <w:pStyle w:val="af3"/>
              <w:ind w:right="312" w:firstLine="6"/>
              <w:jc w:val="center"/>
              <w:rPr>
                <w:color w:val="000000" w:themeColor="text1"/>
                <w:sz w:val="26"/>
                <w:szCs w:val="26"/>
              </w:rPr>
            </w:pPr>
            <w:r w:rsidRPr="00E54263">
              <w:rPr>
                <w:color w:val="000000" w:themeColor="text1"/>
                <w:sz w:val="26"/>
                <w:szCs w:val="26"/>
              </w:rPr>
              <w:t>-</w:t>
            </w:r>
          </w:p>
        </w:tc>
      </w:tr>
      <w:tr w:rsidR="007F331D" w:rsidRPr="00E54263" w14:paraId="3BDF346B" w14:textId="77777777" w:rsidTr="00F516EE">
        <w:trPr>
          <w:trHeight w:val="588"/>
        </w:trPr>
        <w:tc>
          <w:tcPr>
            <w:tcW w:w="500" w:type="dxa"/>
            <w:shd w:val="clear" w:color="auto" w:fill="F2F2F2"/>
          </w:tcPr>
          <w:p w14:paraId="4B28D89F" w14:textId="77777777" w:rsidR="003A4591" w:rsidRPr="00E54263" w:rsidRDefault="003A4591" w:rsidP="007F331D">
            <w:pPr>
              <w:pStyle w:val="af3"/>
              <w:ind w:firstLine="6"/>
              <w:jc w:val="center"/>
              <w:rPr>
                <w:b/>
                <w:bCs/>
                <w:i/>
                <w:iCs/>
                <w:color w:val="000000" w:themeColor="text1"/>
                <w:sz w:val="26"/>
                <w:szCs w:val="26"/>
              </w:rPr>
            </w:pPr>
          </w:p>
        </w:tc>
        <w:tc>
          <w:tcPr>
            <w:tcW w:w="14700" w:type="dxa"/>
            <w:gridSpan w:val="5"/>
            <w:shd w:val="clear" w:color="auto" w:fill="F2F2F2"/>
            <w:vAlign w:val="center"/>
            <w:hideMark/>
          </w:tcPr>
          <w:p w14:paraId="790B26DF" w14:textId="20D42634" w:rsidR="003A4591" w:rsidRPr="00E54263" w:rsidRDefault="00314E14" w:rsidP="007F331D">
            <w:pPr>
              <w:pStyle w:val="af3"/>
              <w:ind w:firstLine="6"/>
              <w:jc w:val="center"/>
              <w:rPr>
                <w:color w:val="000000" w:themeColor="text1"/>
                <w:sz w:val="26"/>
                <w:szCs w:val="26"/>
              </w:rPr>
            </w:pPr>
            <w:r w:rsidRPr="00E54263">
              <w:rPr>
                <w:b/>
                <w:bCs/>
                <w:i/>
                <w:iCs/>
                <w:color w:val="000000" w:themeColor="text1"/>
                <w:sz w:val="26"/>
                <w:szCs w:val="26"/>
                <w:lang w:bidi="en-GB"/>
              </w:rPr>
              <w:t>Textbooks and Study Guides</w:t>
            </w:r>
          </w:p>
        </w:tc>
      </w:tr>
      <w:tr w:rsidR="00993E57" w:rsidRPr="00E54263" w14:paraId="7A7E280A" w14:textId="77777777" w:rsidTr="00F516EE">
        <w:trPr>
          <w:trHeight w:val="324"/>
        </w:trPr>
        <w:tc>
          <w:tcPr>
            <w:tcW w:w="500" w:type="dxa"/>
          </w:tcPr>
          <w:p w14:paraId="7CEACD00" w14:textId="77777777" w:rsidR="00993E57" w:rsidRPr="00E54263" w:rsidRDefault="00993E57" w:rsidP="00993E57">
            <w:pPr>
              <w:pStyle w:val="af3"/>
              <w:ind w:firstLine="0"/>
              <w:jc w:val="center"/>
              <w:rPr>
                <w:color w:val="000000" w:themeColor="text1"/>
                <w:sz w:val="26"/>
                <w:szCs w:val="26"/>
                <w:lang w:val="en-US"/>
              </w:rPr>
            </w:pPr>
            <w:r w:rsidRPr="00E54263">
              <w:rPr>
                <w:color w:val="000000" w:themeColor="text1"/>
                <w:sz w:val="26"/>
                <w:szCs w:val="26"/>
                <w:lang w:val="en-US"/>
              </w:rPr>
              <w:t>6</w:t>
            </w:r>
          </w:p>
        </w:tc>
        <w:tc>
          <w:tcPr>
            <w:tcW w:w="6237" w:type="dxa"/>
            <w:shd w:val="clear" w:color="auto" w:fill="auto"/>
            <w:vAlign w:val="center"/>
            <w:hideMark/>
          </w:tcPr>
          <w:p w14:paraId="56C77AED" w14:textId="718195F9" w:rsidR="00993E57" w:rsidRPr="00E54263" w:rsidRDefault="00993E57" w:rsidP="00993E57">
            <w:pPr>
              <w:pStyle w:val="af3"/>
              <w:ind w:firstLine="0"/>
              <w:jc w:val="left"/>
              <w:rPr>
                <w:color w:val="000000" w:themeColor="text1"/>
                <w:sz w:val="26"/>
                <w:szCs w:val="26"/>
              </w:rPr>
            </w:pPr>
            <w:r w:rsidRPr="00E54263">
              <w:t>A textbook</w:t>
            </w:r>
          </w:p>
        </w:tc>
        <w:tc>
          <w:tcPr>
            <w:tcW w:w="2508" w:type="dxa"/>
            <w:shd w:val="clear" w:color="auto" w:fill="auto"/>
            <w:vAlign w:val="center"/>
          </w:tcPr>
          <w:p w14:paraId="3DC3AEBD" w14:textId="77777777" w:rsidR="00993E57" w:rsidRPr="00E54263" w:rsidRDefault="00993E57" w:rsidP="00993E57">
            <w:pPr>
              <w:pStyle w:val="af3"/>
              <w:ind w:firstLine="0"/>
              <w:jc w:val="center"/>
              <w:rPr>
                <w:color w:val="000000" w:themeColor="text1"/>
                <w:sz w:val="26"/>
                <w:szCs w:val="26"/>
              </w:rPr>
            </w:pPr>
            <w:r w:rsidRPr="00E54263">
              <w:rPr>
                <w:color w:val="000000" w:themeColor="text1"/>
                <w:sz w:val="26"/>
                <w:szCs w:val="26"/>
              </w:rPr>
              <w:t>7</w:t>
            </w:r>
          </w:p>
        </w:tc>
        <w:tc>
          <w:tcPr>
            <w:tcW w:w="2977" w:type="dxa"/>
            <w:shd w:val="clear" w:color="auto" w:fill="auto"/>
            <w:vAlign w:val="center"/>
            <w:hideMark/>
          </w:tcPr>
          <w:p w14:paraId="17135DEE" w14:textId="77777777" w:rsidR="00993E57" w:rsidRPr="00E54263" w:rsidRDefault="00993E57" w:rsidP="00993E57">
            <w:pPr>
              <w:pStyle w:val="af3"/>
              <w:ind w:firstLine="6"/>
              <w:jc w:val="center"/>
              <w:rPr>
                <w:color w:val="000000" w:themeColor="text1"/>
                <w:sz w:val="26"/>
                <w:szCs w:val="26"/>
              </w:rPr>
            </w:pPr>
            <w:r w:rsidRPr="00E54263">
              <w:rPr>
                <w:color w:val="000000" w:themeColor="text1"/>
                <w:sz w:val="26"/>
                <w:szCs w:val="26"/>
              </w:rPr>
              <w:t>100</w:t>
            </w:r>
          </w:p>
        </w:tc>
        <w:tc>
          <w:tcPr>
            <w:tcW w:w="2978" w:type="dxa"/>
            <w:gridSpan w:val="2"/>
            <w:shd w:val="clear" w:color="auto" w:fill="auto"/>
            <w:vAlign w:val="center"/>
            <w:hideMark/>
          </w:tcPr>
          <w:p w14:paraId="5D07420F" w14:textId="77777777" w:rsidR="00993E57" w:rsidRPr="00E54263" w:rsidRDefault="00993E57" w:rsidP="00993E57">
            <w:pPr>
              <w:pStyle w:val="af3"/>
              <w:ind w:firstLine="6"/>
              <w:jc w:val="center"/>
              <w:rPr>
                <w:color w:val="000000" w:themeColor="text1"/>
                <w:sz w:val="26"/>
                <w:szCs w:val="26"/>
              </w:rPr>
            </w:pPr>
            <w:r w:rsidRPr="00E54263">
              <w:rPr>
                <w:color w:val="000000" w:themeColor="text1"/>
                <w:sz w:val="26"/>
                <w:szCs w:val="26"/>
              </w:rPr>
              <w:t>50</w:t>
            </w:r>
          </w:p>
        </w:tc>
      </w:tr>
      <w:tr w:rsidR="00765405" w:rsidRPr="00E54263" w14:paraId="4355CCA0" w14:textId="77777777" w:rsidTr="00F516EE">
        <w:trPr>
          <w:trHeight w:val="864"/>
        </w:trPr>
        <w:tc>
          <w:tcPr>
            <w:tcW w:w="500" w:type="dxa"/>
          </w:tcPr>
          <w:p w14:paraId="54D30BBB" w14:textId="77777777" w:rsidR="00765405" w:rsidRPr="00E54263" w:rsidRDefault="00765405" w:rsidP="00765405">
            <w:pPr>
              <w:pStyle w:val="af3"/>
              <w:ind w:firstLine="0"/>
              <w:jc w:val="center"/>
              <w:rPr>
                <w:color w:val="000000" w:themeColor="text1"/>
                <w:sz w:val="26"/>
                <w:szCs w:val="26"/>
                <w:lang w:val="en-US"/>
              </w:rPr>
            </w:pPr>
            <w:r w:rsidRPr="00E54263">
              <w:rPr>
                <w:color w:val="000000" w:themeColor="text1"/>
                <w:sz w:val="26"/>
                <w:szCs w:val="26"/>
                <w:lang w:val="en-US"/>
              </w:rPr>
              <w:t>7</w:t>
            </w:r>
          </w:p>
        </w:tc>
        <w:tc>
          <w:tcPr>
            <w:tcW w:w="6237" w:type="dxa"/>
            <w:shd w:val="clear" w:color="auto" w:fill="auto"/>
            <w:vAlign w:val="center"/>
            <w:hideMark/>
          </w:tcPr>
          <w:p w14:paraId="3F75E7C4" w14:textId="672947DE" w:rsidR="00765405" w:rsidRPr="00E54263" w:rsidRDefault="00765405" w:rsidP="00765405">
            <w:pPr>
              <w:pStyle w:val="af3"/>
              <w:ind w:firstLine="0"/>
              <w:jc w:val="left"/>
              <w:rPr>
                <w:color w:val="000000" w:themeColor="text1"/>
                <w:sz w:val="26"/>
                <w:szCs w:val="26"/>
              </w:rPr>
            </w:pPr>
            <w:r w:rsidRPr="00E54263">
              <w:t>A textbook chapter (chapters)</w:t>
            </w:r>
          </w:p>
        </w:tc>
        <w:tc>
          <w:tcPr>
            <w:tcW w:w="2508" w:type="dxa"/>
            <w:shd w:val="clear" w:color="auto" w:fill="auto"/>
            <w:vAlign w:val="center"/>
          </w:tcPr>
          <w:p w14:paraId="29491416" w14:textId="77777777" w:rsidR="00765405" w:rsidRPr="00E54263" w:rsidRDefault="00765405" w:rsidP="00765405">
            <w:pPr>
              <w:pStyle w:val="af3"/>
              <w:ind w:firstLine="0"/>
              <w:jc w:val="center"/>
              <w:rPr>
                <w:color w:val="000000" w:themeColor="text1"/>
                <w:sz w:val="26"/>
                <w:szCs w:val="26"/>
              </w:rPr>
            </w:pPr>
            <w:r w:rsidRPr="00E54263">
              <w:rPr>
                <w:color w:val="000000" w:themeColor="text1"/>
                <w:sz w:val="26"/>
                <w:szCs w:val="26"/>
              </w:rPr>
              <w:t>3 (5)</w:t>
            </w:r>
          </w:p>
        </w:tc>
        <w:tc>
          <w:tcPr>
            <w:tcW w:w="2977" w:type="dxa"/>
            <w:shd w:val="clear" w:color="auto" w:fill="auto"/>
            <w:vAlign w:val="center"/>
            <w:hideMark/>
          </w:tcPr>
          <w:p w14:paraId="73944736" w14:textId="00167C93" w:rsidR="00765405" w:rsidRPr="00E54263" w:rsidRDefault="00765405" w:rsidP="00765405">
            <w:pPr>
              <w:pStyle w:val="af3"/>
              <w:ind w:firstLine="6"/>
              <w:jc w:val="center"/>
              <w:rPr>
                <w:color w:val="000000" w:themeColor="text1"/>
                <w:sz w:val="26"/>
                <w:szCs w:val="26"/>
                <w:lang w:val="en-US"/>
              </w:rPr>
            </w:pPr>
            <w:r w:rsidRPr="00E54263">
              <w:rPr>
                <w:lang w:val="en-US"/>
              </w:rPr>
              <w:t xml:space="preserve">15 </w:t>
            </w:r>
            <w:proofErr w:type="gramStart"/>
            <w:r w:rsidRPr="00E54263">
              <w:rPr>
                <w:lang w:val="en-US"/>
              </w:rPr>
              <w:t>total</w:t>
            </w:r>
            <w:proofErr w:type="gramEnd"/>
            <w:r w:rsidRPr="00E54263">
              <w:rPr>
                <w:lang w:val="en-US"/>
              </w:rPr>
              <w:t xml:space="preserve"> (15 per chapter on average)</w:t>
            </w:r>
          </w:p>
        </w:tc>
        <w:tc>
          <w:tcPr>
            <w:tcW w:w="2978" w:type="dxa"/>
            <w:gridSpan w:val="2"/>
            <w:shd w:val="clear" w:color="auto" w:fill="auto"/>
            <w:vAlign w:val="center"/>
            <w:hideMark/>
          </w:tcPr>
          <w:p w14:paraId="1A7CDDCD" w14:textId="4C1D289D" w:rsidR="00765405" w:rsidRPr="00E54263" w:rsidRDefault="00765405" w:rsidP="00765405">
            <w:pPr>
              <w:pStyle w:val="af3"/>
              <w:ind w:firstLine="6"/>
              <w:jc w:val="center"/>
              <w:rPr>
                <w:color w:val="000000" w:themeColor="text1"/>
                <w:sz w:val="26"/>
                <w:szCs w:val="26"/>
                <w:lang w:val="en-US"/>
              </w:rPr>
            </w:pPr>
            <w:r w:rsidRPr="00E54263">
              <w:rPr>
                <w:lang w:val="en-US"/>
              </w:rPr>
              <w:t xml:space="preserve">15 </w:t>
            </w:r>
            <w:proofErr w:type="gramStart"/>
            <w:r w:rsidRPr="00E54263">
              <w:rPr>
                <w:lang w:val="en-US"/>
              </w:rPr>
              <w:t>total</w:t>
            </w:r>
            <w:proofErr w:type="gramEnd"/>
            <w:r w:rsidRPr="00E54263">
              <w:rPr>
                <w:lang w:val="en-US"/>
              </w:rPr>
              <w:t xml:space="preserve"> (15 per chapter on average)</w:t>
            </w:r>
          </w:p>
        </w:tc>
      </w:tr>
      <w:tr w:rsidR="00993E57" w:rsidRPr="00E54263" w14:paraId="761354C8" w14:textId="77777777" w:rsidTr="00F516EE">
        <w:trPr>
          <w:trHeight w:val="288"/>
        </w:trPr>
        <w:tc>
          <w:tcPr>
            <w:tcW w:w="500" w:type="dxa"/>
          </w:tcPr>
          <w:p w14:paraId="4D97F715" w14:textId="77777777" w:rsidR="00993E57" w:rsidRPr="00E54263" w:rsidRDefault="00993E57" w:rsidP="00993E57">
            <w:pPr>
              <w:pStyle w:val="af3"/>
              <w:ind w:firstLine="0"/>
              <w:jc w:val="center"/>
              <w:rPr>
                <w:color w:val="000000" w:themeColor="text1"/>
                <w:sz w:val="26"/>
                <w:szCs w:val="26"/>
                <w:lang w:val="en-US"/>
              </w:rPr>
            </w:pPr>
            <w:r w:rsidRPr="00E54263">
              <w:rPr>
                <w:color w:val="000000" w:themeColor="text1"/>
                <w:sz w:val="26"/>
                <w:szCs w:val="26"/>
                <w:lang w:val="en-US"/>
              </w:rPr>
              <w:t>8</w:t>
            </w:r>
          </w:p>
        </w:tc>
        <w:tc>
          <w:tcPr>
            <w:tcW w:w="6237" w:type="dxa"/>
            <w:shd w:val="clear" w:color="auto" w:fill="auto"/>
            <w:vAlign w:val="center"/>
            <w:hideMark/>
          </w:tcPr>
          <w:p w14:paraId="59EEBC1D" w14:textId="62FC8ED6" w:rsidR="00993E57" w:rsidRPr="00E54263" w:rsidRDefault="00993E57" w:rsidP="00993E57">
            <w:pPr>
              <w:pStyle w:val="af3"/>
              <w:ind w:firstLine="0"/>
              <w:jc w:val="left"/>
              <w:rPr>
                <w:color w:val="000000" w:themeColor="text1"/>
                <w:sz w:val="26"/>
                <w:szCs w:val="26"/>
              </w:rPr>
            </w:pPr>
            <w:r w:rsidRPr="00E54263">
              <w:t>A study guide</w:t>
            </w:r>
          </w:p>
        </w:tc>
        <w:tc>
          <w:tcPr>
            <w:tcW w:w="2508" w:type="dxa"/>
            <w:shd w:val="clear" w:color="auto" w:fill="auto"/>
          </w:tcPr>
          <w:p w14:paraId="36B39C6C" w14:textId="77777777" w:rsidR="00993E57" w:rsidRPr="00E54263" w:rsidRDefault="00993E57" w:rsidP="00993E57">
            <w:pPr>
              <w:pStyle w:val="af3"/>
              <w:ind w:firstLine="0"/>
              <w:jc w:val="center"/>
              <w:rPr>
                <w:color w:val="000000" w:themeColor="text1"/>
                <w:sz w:val="26"/>
                <w:szCs w:val="26"/>
                <w:lang w:val="en-US"/>
              </w:rPr>
            </w:pPr>
            <w:r w:rsidRPr="00E54263">
              <w:rPr>
                <w:color w:val="000000" w:themeColor="text1"/>
                <w:sz w:val="26"/>
                <w:szCs w:val="26"/>
                <w:lang w:val="en-US"/>
              </w:rPr>
              <w:t>4</w:t>
            </w:r>
          </w:p>
        </w:tc>
        <w:tc>
          <w:tcPr>
            <w:tcW w:w="2977" w:type="dxa"/>
            <w:shd w:val="clear" w:color="auto" w:fill="auto"/>
            <w:vAlign w:val="center"/>
            <w:hideMark/>
          </w:tcPr>
          <w:p w14:paraId="2384A6B0" w14:textId="77777777" w:rsidR="00993E57" w:rsidRPr="00E54263" w:rsidRDefault="00993E57" w:rsidP="00993E57">
            <w:pPr>
              <w:pStyle w:val="af3"/>
              <w:ind w:firstLine="6"/>
              <w:jc w:val="center"/>
              <w:rPr>
                <w:color w:val="000000" w:themeColor="text1"/>
                <w:sz w:val="26"/>
                <w:szCs w:val="26"/>
              </w:rPr>
            </w:pPr>
            <w:r w:rsidRPr="00E54263">
              <w:rPr>
                <w:color w:val="000000" w:themeColor="text1"/>
                <w:sz w:val="26"/>
                <w:szCs w:val="26"/>
              </w:rPr>
              <w:t>100</w:t>
            </w:r>
          </w:p>
        </w:tc>
        <w:tc>
          <w:tcPr>
            <w:tcW w:w="2978" w:type="dxa"/>
            <w:gridSpan w:val="2"/>
            <w:shd w:val="clear" w:color="auto" w:fill="auto"/>
            <w:vAlign w:val="center"/>
            <w:hideMark/>
          </w:tcPr>
          <w:p w14:paraId="32FB8468" w14:textId="77777777" w:rsidR="00993E57" w:rsidRPr="00E54263" w:rsidRDefault="00993E57" w:rsidP="00993E57">
            <w:pPr>
              <w:pStyle w:val="af3"/>
              <w:ind w:firstLine="6"/>
              <w:jc w:val="center"/>
              <w:rPr>
                <w:color w:val="000000" w:themeColor="text1"/>
                <w:sz w:val="26"/>
                <w:szCs w:val="26"/>
              </w:rPr>
            </w:pPr>
            <w:r w:rsidRPr="00E54263">
              <w:rPr>
                <w:color w:val="000000" w:themeColor="text1"/>
                <w:sz w:val="26"/>
                <w:szCs w:val="26"/>
              </w:rPr>
              <w:t>50</w:t>
            </w:r>
          </w:p>
        </w:tc>
      </w:tr>
      <w:tr w:rsidR="00765405" w:rsidRPr="00E54263" w14:paraId="14C427FA" w14:textId="77777777" w:rsidTr="00F516EE">
        <w:trPr>
          <w:trHeight w:val="280"/>
        </w:trPr>
        <w:tc>
          <w:tcPr>
            <w:tcW w:w="500" w:type="dxa"/>
          </w:tcPr>
          <w:p w14:paraId="5EA8760A" w14:textId="77777777" w:rsidR="00765405" w:rsidRPr="00E54263" w:rsidRDefault="00765405" w:rsidP="00765405">
            <w:pPr>
              <w:pStyle w:val="af3"/>
              <w:ind w:firstLine="0"/>
              <w:jc w:val="center"/>
              <w:rPr>
                <w:color w:val="000000" w:themeColor="text1"/>
                <w:sz w:val="26"/>
                <w:szCs w:val="26"/>
                <w:lang w:val="en-US"/>
              </w:rPr>
            </w:pPr>
            <w:r w:rsidRPr="00E54263">
              <w:rPr>
                <w:color w:val="000000" w:themeColor="text1"/>
                <w:sz w:val="26"/>
                <w:szCs w:val="26"/>
                <w:lang w:val="en-US"/>
              </w:rPr>
              <w:t>9</w:t>
            </w:r>
          </w:p>
        </w:tc>
        <w:tc>
          <w:tcPr>
            <w:tcW w:w="6237" w:type="dxa"/>
            <w:shd w:val="clear" w:color="auto" w:fill="auto"/>
            <w:vAlign w:val="center"/>
            <w:hideMark/>
          </w:tcPr>
          <w:p w14:paraId="7FC5415C" w14:textId="448F01C4" w:rsidR="00765405" w:rsidRPr="00E54263" w:rsidRDefault="00765405" w:rsidP="00765405">
            <w:pPr>
              <w:pStyle w:val="af3"/>
              <w:ind w:firstLine="0"/>
              <w:jc w:val="left"/>
              <w:rPr>
                <w:color w:val="000000" w:themeColor="text1"/>
                <w:sz w:val="26"/>
                <w:szCs w:val="26"/>
                <w:lang w:val="en-US"/>
              </w:rPr>
            </w:pPr>
            <w:r w:rsidRPr="00E54263">
              <w:rPr>
                <w:lang w:val="en-US"/>
              </w:rPr>
              <w:t>A chapter (chapters) in a study guide</w:t>
            </w:r>
          </w:p>
        </w:tc>
        <w:tc>
          <w:tcPr>
            <w:tcW w:w="2508" w:type="dxa"/>
            <w:shd w:val="clear" w:color="auto" w:fill="auto"/>
          </w:tcPr>
          <w:p w14:paraId="4D695D8F" w14:textId="77777777" w:rsidR="00765405" w:rsidRPr="00E54263" w:rsidRDefault="00765405" w:rsidP="00765405">
            <w:pPr>
              <w:pStyle w:val="af3"/>
              <w:ind w:firstLine="0"/>
              <w:jc w:val="center"/>
              <w:rPr>
                <w:color w:val="000000" w:themeColor="text1"/>
                <w:sz w:val="26"/>
                <w:szCs w:val="26"/>
              </w:rPr>
            </w:pPr>
            <w:r w:rsidRPr="00E54263">
              <w:rPr>
                <w:color w:val="000000" w:themeColor="text1"/>
                <w:sz w:val="26"/>
                <w:szCs w:val="26"/>
                <w:lang w:val="en-US"/>
              </w:rPr>
              <w:t>1</w:t>
            </w:r>
            <w:r w:rsidRPr="00E54263">
              <w:rPr>
                <w:color w:val="000000" w:themeColor="text1"/>
                <w:sz w:val="26"/>
                <w:szCs w:val="26"/>
              </w:rPr>
              <w:t xml:space="preserve"> (</w:t>
            </w:r>
            <w:r w:rsidRPr="00E54263">
              <w:rPr>
                <w:color w:val="000000" w:themeColor="text1"/>
                <w:sz w:val="26"/>
                <w:szCs w:val="26"/>
                <w:lang w:val="en-US"/>
              </w:rPr>
              <w:t>2</w:t>
            </w:r>
            <w:r w:rsidRPr="00E54263">
              <w:rPr>
                <w:color w:val="000000" w:themeColor="text1"/>
                <w:sz w:val="26"/>
                <w:szCs w:val="26"/>
              </w:rPr>
              <w:t>)</w:t>
            </w:r>
          </w:p>
        </w:tc>
        <w:tc>
          <w:tcPr>
            <w:tcW w:w="2977" w:type="dxa"/>
            <w:shd w:val="clear" w:color="auto" w:fill="auto"/>
            <w:vAlign w:val="center"/>
            <w:hideMark/>
          </w:tcPr>
          <w:p w14:paraId="5E370998" w14:textId="7C2082AA" w:rsidR="00765405" w:rsidRPr="00E54263" w:rsidRDefault="00765405" w:rsidP="00765405">
            <w:pPr>
              <w:pStyle w:val="af3"/>
              <w:ind w:firstLine="6"/>
              <w:jc w:val="center"/>
              <w:rPr>
                <w:color w:val="000000" w:themeColor="text1"/>
                <w:sz w:val="26"/>
                <w:szCs w:val="26"/>
                <w:lang w:val="en-US"/>
              </w:rPr>
            </w:pPr>
            <w:r w:rsidRPr="00E54263">
              <w:rPr>
                <w:lang w:val="en-US"/>
              </w:rPr>
              <w:t xml:space="preserve">15 </w:t>
            </w:r>
            <w:proofErr w:type="gramStart"/>
            <w:r w:rsidRPr="00E54263">
              <w:rPr>
                <w:lang w:val="en-US"/>
              </w:rPr>
              <w:t>total</w:t>
            </w:r>
            <w:proofErr w:type="gramEnd"/>
            <w:r w:rsidRPr="00E54263">
              <w:rPr>
                <w:lang w:val="en-US"/>
              </w:rPr>
              <w:t xml:space="preserve"> (15 per chapter on average)</w:t>
            </w:r>
          </w:p>
        </w:tc>
        <w:tc>
          <w:tcPr>
            <w:tcW w:w="2978" w:type="dxa"/>
            <w:gridSpan w:val="2"/>
            <w:shd w:val="clear" w:color="auto" w:fill="auto"/>
            <w:vAlign w:val="center"/>
            <w:hideMark/>
          </w:tcPr>
          <w:p w14:paraId="0077F379" w14:textId="2128FB8C" w:rsidR="00765405" w:rsidRPr="00E54263" w:rsidRDefault="00765405" w:rsidP="00765405">
            <w:pPr>
              <w:pStyle w:val="af3"/>
              <w:ind w:firstLine="6"/>
              <w:jc w:val="center"/>
              <w:rPr>
                <w:color w:val="000000" w:themeColor="text1"/>
                <w:sz w:val="26"/>
                <w:szCs w:val="26"/>
                <w:lang w:val="en-US"/>
              </w:rPr>
            </w:pPr>
            <w:r w:rsidRPr="00E54263">
              <w:rPr>
                <w:lang w:val="en-US"/>
              </w:rPr>
              <w:t xml:space="preserve">15 </w:t>
            </w:r>
            <w:proofErr w:type="gramStart"/>
            <w:r w:rsidRPr="00E54263">
              <w:rPr>
                <w:lang w:val="en-US"/>
              </w:rPr>
              <w:t>total</w:t>
            </w:r>
            <w:proofErr w:type="gramEnd"/>
            <w:r w:rsidRPr="00E54263">
              <w:rPr>
                <w:lang w:val="en-US"/>
              </w:rPr>
              <w:t xml:space="preserve"> (15 per chapter on average)</w:t>
            </w:r>
          </w:p>
        </w:tc>
      </w:tr>
      <w:tr w:rsidR="007F331D" w:rsidRPr="00E54263" w14:paraId="1556FD2F" w14:textId="77777777" w:rsidTr="00F516EE">
        <w:trPr>
          <w:trHeight w:val="587"/>
        </w:trPr>
        <w:tc>
          <w:tcPr>
            <w:tcW w:w="500" w:type="dxa"/>
            <w:shd w:val="clear" w:color="auto" w:fill="F2F2F2"/>
          </w:tcPr>
          <w:p w14:paraId="443E4C15" w14:textId="77777777" w:rsidR="003A4591" w:rsidRPr="00E54263" w:rsidRDefault="003A4591" w:rsidP="007F331D">
            <w:pPr>
              <w:pStyle w:val="af3"/>
              <w:ind w:firstLine="6"/>
              <w:jc w:val="center"/>
              <w:rPr>
                <w:b/>
                <w:bCs/>
                <w:i/>
                <w:iCs/>
                <w:color w:val="000000" w:themeColor="text1"/>
                <w:sz w:val="26"/>
                <w:szCs w:val="26"/>
                <w:lang w:val="en-US"/>
              </w:rPr>
            </w:pPr>
          </w:p>
        </w:tc>
        <w:tc>
          <w:tcPr>
            <w:tcW w:w="14700" w:type="dxa"/>
            <w:gridSpan w:val="5"/>
            <w:shd w:val="clear" w:color="auto" w:fill="F2F2F2"/>
            <w:noWrap/>
            <w:vAlign w:val="center"/>
            <w:hideMark/>
          </w:tcPr>
          <w:p w14:paraId="24F991B1" w14:textId="750855CB" w:rsidR="003A4591" w:rsidRPr="00E54263" w:rsidRDefault="002E4FF9" w:rsidP="002E4FF9">
            <w:pPr>
              <w:pStyle w:val="af3"/>
              <w:ind w:firstLine="6"/>
              <w:jc w:val="center"/>
              <w:rPr>
                <w:color w:val="000000" w:themeColor="text1"/>
                <w:sz w:val="26"/>
                <w:szCs w:val="26"/>
                <w:lang w:val="en-US"/>
              </w:rPr>
            </w:pPr>
            <w:r w:rsidRPr="00E54263">
              <w:rPr>
                <w:b/>
                <w:bCs/>
                <w:i/>
                <w:iCs/>
                <w:color w:val="000000" w:themeColor="text1"/>
                <w:sz w:val="26"/>
                <w:szCs w:val="26"/>
                <w:lang w:val="en-US" w:bidi="en-GB"/>
              </w:rPr>
              <w:t>Articles</w:t>
            </w:r>
            <w:r w:rsidRPr="00E54263">
              <w:rPr>
                <w:b/>
                <w:bCs/>
                <w:i/>
                <w:iCs/>
                <w:color w:val="000000" w:themeColor="text1"/>
                <w:sz w:val="26"/>
                <w:szCs w:val="26"/>
                <w:lang w:val="en-US"/>
              </w:rPr>
              <w:t xml:space="preserve"> </w:t>
            </w:r>
            <w:r w:rsidRPr="00E54263">
              <w:rPr>
                <w:b/>
                <w:bCs/>
                <w:i/>
                <w:iCs/>
                <w:color w:val="000000" w:themeColor="text1"/>
                <w:sz w:val="26"/>
                <w:szCs w:val="26"/>
                <w:lang w:val="en-US" w:bidi="en-GB"/>
              </w:rPr>
              <w:t>/</w:t>
            </w:r>
            <w:r w:rsidRPr="00E54263">
              <w:rPr>
                <w:b/>
                <w:bCs/>
                <w:i/>
                <w:iCs/>
                <w:color w:val="000000" w:themeColor="text1"/>
                <w:sz w:val="26"/>
                <w:szCs w:val="26"/>
                <w:lang w:val="en-US"/>
              </w:rPr>
              <w:t xml:space="preserve"> </w:t>
            </w:r>
            <w:r w:rsidRPr="00E54263">
              <w:rPr>
                <w:b/>
                <w:bCs/>
                <w:i/>
                <w:iCs/>
                <w:color w:val="000000" w:themeColor="text1"/>
                <w:sz w:val="26"/>
                <w:szCs w:val="26"/>
                <w:lang w:val="en-US" w:bidi="en-GB"/>
              </w:rPr>
              <w:t>Reviews in Academic Journals</w:t>
            </w:r>
            <w:r w:rsidR="003A4591" w:rsidRPr="00E54263">
              <w:rPr>
                <w:rStyle w:val="af2"/>
                <w:color w:val="000000" w:themeColor="text1"/>
                <w:sz w:val="26"/>
                <w:szCs w:val="26"/>
              </w:rPr>
              <w:footnoteReference w:id="4"/>
            </w:r>
          </w:p>
        </w:tc>
      </w:tr>
      <w:tr w:rsidR="007F331D" w:rsidRPr="00E54263" w14:paraId="1770AFDD" w14:textId="77777777" w:rsidTr="00F516EE">
        <w:trPr>
          <w:trHeight w:val="576"/>
        </w:trPr>
        <w:tc>
          <w:tcPr>
            <w:tcW w:w="500" w:type="dxa"/>
          </w:tcPr>
          <w:p w14:paraId="453BAB4C" w14:textId="77777777" w:rsidR="003A4591" w:rsidRPr="00E54263" w:rsidRDefault="0042401B" w:rsidP="007F331D">
            <w:pPr>
              <w:pStyle w:val="af3"/>
              <w:ind w:firstLine="0"/>
              <w:jc w:val="center"/>
              <w:rPr>
                <w:color w:val="000000" w:themeColor="text1"/>
                <w:sz w:val="26"/>
                <w:szCs w:val="26"/>
                <w:lang w:val="en-US"/>
              </w:rPr>
            </w:pPr>
            <w:r w:rsidRPr="00E54263">
              <w:rPr>
                <w:color w:val="000000" w:themeColor="text1"/>
                <w:sz w:val="26"/>
                <w:szCs w:val="26"/>
                <w:lang w:val="en-US"/>
              </w:rPr>
              <w:t>10</w:t>
            </w:r>
          </w:p>
        </w:tc>
        <w:tc>
          <w:tcPr>
            <w:tcW w:w="6237" w:type="dxa"/>
            <w:shd w:val="clear" w:color="auto" w:fill="auto"/>
            <w:vAlign w:val="center"/>
          </w:tcPr>
          <w:p w14:paraId="1D27576E" w14:textId="5B38D26D" w:rsidR="001872EB" w:rsidRPr="00E54263" w:rsidRDefault="002E4FF9" w:rsidP="002E4FF9">
            <w:pPr>
              <w:pStyle w:val="af3"/>
              <w:ind w:firstLine="0"/>
              <w:jc w:val="left"/>
              <w:rPr>
                <w:color w:val="000000" w:themeColor="text1"/>
                <w:sz w:val="26"/>
                <w:szCs w:val="26"/>
                <w:lang w:val="en-US"/>
              </w:rPr>
            </w:pPr>
            <w:r w:rsidRPr="00E54263">
              <w:rPr>
                <w:color w:val="000000" w:themeColor="text1"/>
                <w:sz w:val="26"/>
                <w:szCs w:val="26"/>
                <w:lang w:val="en-US"/>
              </w:rPr>
              <w:t>A review (article) in an academic journal included in the List of Journals considered for the purposes of awarding Tier 3 academic bonus</w:t>
            </w:r>
            <w:r w:rsidR="00960B5B" w:rsidRPr="00E54263">
              <w:rPr>
                <w:color w:val="000000" w:themeColor="text1"/>
                <w:sz w:val="26"/>
                <w:szCs w:val="26"/>
                <w:lang w:val="en-US"/>
              </w:rPr>
              <w:t>es</w:t>
            </w:r>
            <w:r w:rsidR="001872EB" w:rsidRPr="00E54263">
              <w:rPr>
                <w:bCs/>
                <w:color w:val="000000" w:themeColor="text1"/>
                <w:sz w:val="26"/>
                <w:szCs w:val="26"/>
                <w:lang w:val="en-US"/>
              </w:rPr>
              <w:t xml:space="preserve"> (</w:t>
            </w:r>
            <w:r w:rsidRPr="00E54263">
              <w:rPr>
                <w:bCs/>
                <w:color w:val="000000" w:themeColor="text1"/>
                <w:sz w:val="26"/>
                <w:szCs w:val="26"/>
                <w:lang w:val="en-US"/>
              </w:rPr>
              <w:t>“L</w:t>
            </w:r>
            <w:r w:rsidR="00630D5F" w:rsidRPr="00E54263">
              <w:rPr>
                <w:bCs/>
                <w:color w:val="000000" w:themeColor="text1"/>
                <w:sz w:val="26"/>
                <w:szCs w:val="26"/>
                <w:lang w:val="en-US"/>
              </w:rPr>
              <w:t>ist of eligible</w:t>
            </w:r>
            <w:r w:rsidRPr="00E54263">
              <w:rPr>
                <w:bCs/>
                <w:color w:val="000000" w:themeColor="text1"/>
                <w:sz w:val="26"/>
                <w:szCs w:val="26"/>
                <w:lang w:val="en-US"/>
              </w:rPr>
              <w:t xml:space="preserve"> journals”)</w:t>
            </w:r>
            <w:r w:rsidR="001872EB" w:rsidRPr="00E54263">
              <w:rPr>
                <w:bCs/>
                <w:color w:val="000000" w:themeColor="text1"/>
                <w:sz w:val="26"/>
                <w:szCs w:val="26"/>
                <w:lang w:val="en-US"/>
              </w:rPr>
              <w:t>;</w:t>
            </w:r>
            <w:r w:rsidR="001872EB" w:rsidRPr="00E54263">
              <w:rPr>
                <w:bCs/>
                <w:color w:val="000000" w:themeColor="text1"/>
                <w:sz w:val="26"/>
                <w:szCs w:val="26"/>
                <w:lang w:val="en-US"/>
              </w:rPr>
              <w:br/>
            </w:r>
            <w:hyperlink r:id="rId15" w:history="1">
              <w:r w:rsidR="001872EB" w:rsidRPr="00E54263">
                <w:rPr>
                  <w:rStyle w:val="af5"/>
                  <w:color w:val="000000" w:themeColor="text1"/>
                  <w:sz w:val="26"/>
                  <w:szCs w:val="26"/>
                  <w:u w:val="none"/>
                  <w:lang w:val="en-US"/>
                </w:rPr>
                <w:t>https://scientometrics.hse.ru/3rdleveljournals</w:t>
              </w:r>
            </w:hyperlink>
            <w:r w:rsidR="001872EB" w:rsidRPr="00E54263">
              <w:rPr>
                <w:color w:val="000000" w:themeColor="text1"/>
                <w:sz w:val="26"/>
                <w:szCs w:val="26"/>
                <w:lang w:val="en-US"/>
              </w:rPr>
              <w:t>)</w:t>
            </w:r>
          </w:p>
        </w:tc>
        <w:tc>
          <w:tcPr>
            <w:tcW w:w="2508" w:type="dxa"/>
            <w:shd w:val="clear" w:color="auto" w:fill="auto"/>
            <w:vAlign w:val="center"/>
          </w:tcPr>
          <w:p w14:paraId="0951E21E" w14:textId="77777777" w:rsidR="003A4591" w:rsidRPr="00E54263" w:rsidRDefault="003A4591" w:rsidP="007F331D">
            <w:pPr>
              <w:pStyle w:val="af3"/>
              <w:ind w:firstLine="0"/>
              <w:jc w:val="center"/>
              <w:rPr>
                <w:color w:val="000000" w:themeColor="text1"/>
                <w:sz w:val="26"/>
                <w:szCs w:val="26"/>
              </w:rPr>
            </w:pPr>
            <w:r w:rsidRPr="00E54263">
              <w:rPr>
                <w:color w:val="000000" w:themeColor="text1"/>
                <w:sz w:val="26"/>
                <w:szCs w:val="26"/>
              </w:rPr>
              <w:t>18</w:t>
            </w:r>
          </w:p>
        </w:tc>
        <w:tc>
          <w:tcPr>
            <w:tcW w:w="2977" w:type="dxa"/>
            <w:shd w:val="clear" w:color="auto" w:fill="auto"/>
            <w:vAlign w:val="center"/>
          </w:tcPr>
          <w:p w14:paraId="255C537F" w14:textId="77777777" w:rsidR="003A4591" w:rsidRPr="00E54263" w:rsidRDefault="00132C8D" w:rsidP="007F331D">
            <w:pPr>
              <w:pStyle w:val="af3"/>
              <w:ind w:firstLine="6"/>
              <w:jc w:val="center"/>
              <w:rPr>
                <w:color w:val="000000" w:themeColor="text1"/>
                <w:sz w:val="26"/>
                <w:szCs w:val="26"/>
              </w:rPr>
            </w:pPr>
            <w:r w:rsidRPr="00E54263">
              <w:rPr>
                <w:color w:val="000000" w:themeColor="text1"/>
                <w:sz w:val="26"/>
                <w:szCs w:val="26"/>
              </w:rPr>
              <w:t>–</w:t>
            </w:r>
          </w:p>
        </w:tc>
        <w:tc>
          <w:tcPr>
            <w:tcW w:w="2978" w:type="dxa"/>
            <w:gridSpan w:val="2"/>
            <w:shd w:val="clear" w:color="auto" w:fill="auto"/>
            <w:vAlign w:val="center"/>
          </w:tcPr>
          <w:p w14:paraId="61FBE442" w14:textId="77777777" w:rsidR="003A4591" w:rsidRPr="00E54263" w:rsidRDefault="003A4591" w:rsidP="007F331D">
            <w:pPr>
              <w:pStyle w:val="af3"/>
              <w:ind w:firstLine="6"/>
              <w:jc w:val="center"/>
              <w:rPr>
                <w:color w:val="000000" w:themeColor="text1"/>
                <w:sz w:val="26"/>
                <w:szCs w:val="26"/>
              </w:rPr>
            </w:pPr>
            <w:r w:rsidRPr="00E54263">
              <w:rPr>
                <w:color w:val="000000" w:themeColor="text1"/>
                <w:sz w:val="26"/>
                <w:szCs w:val="26"/>
              </w:rPr>
              <w:t>–</w:t>
            </w:r>
          </w:p>
        </w:tc>
      </w:tr>
      <w:tr w:rsidR="007F331D" w:rsidRPr="00E54263" w14:paraId="73A77D7B" w14:textId="77777777" w:rsidTr="00F516EE">
        <w:trPr>
          <w:trHeight w:val="576"/>
        </w:trPr>
        <w:tc>
          <w:tcPr>
            <w:tcW w:w="500" w:type="dxa"/>
          </w:tcPr>
          <w:p w14:paraId="59177CBD" w14:textId="77777777" w:rsidR="001872EB" w:rsidRPr="00E54263" w:rsidRDefault="00CD749C" w:rsidP="007F331D">
            <w:pPr>
              <w:pStyle w:val="af3"/>
              <w:ind w:firstLine="0"/>
              <w:jc w:val="center"/>
              <w:rPr>
                <w:color w:val="000000" w:themeColor="text1"/>
                <w:sz w:val="26"/>
                <w:szCs w:val="26"/>
                <w:lang w:val="en-US"/>
              </w:rPr>
            </w:pPr>
            <w:r w:rsidRPr="00E54263">
              <w:rPr>
                <w:color w:val="000000" w:themeColor="text1"/>
                <w:sz w:val="26"/>
                <w:szCs w:val="26"/>
                <w:lang w:val="en-US"/>
              </w:rPr>
              <w:lastRenderedPageBreak/>
              <w:t>11</w:t>
            </w:r>
          </w:p>
        </w:tc>
        <w:tc>
          <w:tcPr>
            <w:tcW w:w="6237" w:type="dxa"/>
            <w:shd w:val="clear" w:color="auto" w:fill="auto"/>
            <w:vAlign w:val="center"/>
          </w:tcPr>
          <w:p w14:paraId="75193520" w14:textId="18FAC3C7" w:rsidR="001872EB" w:rsidRPr="00E54263" w:rsidRDefault="00B1563E" w:rsidP="00B1563E">
            <w:pPr>
              <w:pStyle w:val="af3"/>
              <w:ind w:firstLine="0"/>
              <w:jc w:val="left"/>
              <w:rPr>
                <w:color w:val="000000" w:themeColor="text1"/>
                <w:sz w:val="26"/>
                <w:szCs w:val="26"/>
                <w:lang w:val="en-US"/>
              </w:rPr>
            </w:pPr>
            <w:r w:rsidRPr="00E54263">
              <w:rPr>
                <w:color w:val="000000" w:themeColor="text1"/>
                <w:sz w:val="26"/>
                <w:szCs w:val="26"/>
                <w:lang w:val="en-US" w:bidi="en-GB"/>
              </w:rPr>
              <w:t>A</w:t>
            </w:r>
            <w:r w:rsidRPr="00E54263">
              <w:rPr>
                <w:color w:val="000000" w:themeColor="text1"/>
                <w:sz w:val="26"/>
                <w:szCs w:val="26"/>
                <w:lang w:val="en-US"/>
              </w:rPr>
              <w:t xml:space="preserve"> (review)</w:t>
            </w:r>
            <w:r w:rsidRPr="00E54263">
              <w:rPr>
                <w:color w:val="000000" w:themeColor="text1"/>
                <w:sz w:val="26"/>
                <w:szCs w:val="26"/>
                <w:lang w:val="en-US" w:bidi="en-GB"/>
              </w:rPr>
              <w:t xml:space="preserve"> article in an academic journal, indexed in at least one of WoS or Scopus databases in Q1-Q2 quartiles under at least one thematic heading, and which does not appear on the list of predatory publishers and journals not considered for the purposes of awarding academic bonuses and conducting research productivity assessments </w:t>
            </w:r>
            <w:r w:rsidR="001872EB" w:rsidRPr="00E54263">
              <w:rPr>
                <w:color w:val="000000" w:themeColor="text1"/>
                <w:sz w:val="26"/>
                <w:szCs w:val="26"/>
                <w:lang w:val="en-US"/>
              </w:rPr>
              <w:t>(</w:t>
            </w:r>
            <w:hyperlink r:id="rId16" w:history="1">
              <w:r w:rsidR="001872EB" w:rsidRPr="00E54263">
                <w:rPr>
                  <w:rStyle w:val="af5"/>
                  <w:color w:val="000000" w:themeColor="text1"/>
                  <w:sz w:val="26"/>
                  <w:szCs w:val="26"/>
                  <w:u w:val="none"/>
                  <w:lang w:val="en-US"/>
                </w:rPr>
                <w:t>https://scientometrics.hse.ru/blacklist</w:t>
              </w:r>
            </w:hyperlink>
            <w:r w:rsidR="001872EB" w:rsidRPr="00E54263">
              <w:rPr>
                <w:color w:val="000000" w:themeColor="text1"/>
                <w:sz w:val="26"/>
                <w:szCs w:val="26"/>
                <w:lang w:val="en-US"/>
              </w:rPr>
              <w:t>)</w:t>
            </w:r>
            <w:r w:rsidR="00AD511D" w:rsidRPr="00E54263">
              <w:rPr>
                <w:color w:val="000000" w:themeColor="text1"/>
                <w:sz w:val="26"/>
                <w:szCs w:val="26"/>
                <w:lang w:val="en-US"/>
              </w:rPr>
              <w:t xml:space="preserve"> </w:t>
            </w:r>
            <w:r w:rsidRPr="00E54263">
              <w:rPr>
                <w:color w:val="000000" w:themeColor="text1"/>
                <w:sz w:val="26"/>
                <w:szCs w:val="26"/>
                <w:lang w:val="en-US"/>
              </w:rPr>
              <w:t>and not mentioned in line</w:t>
            </w:r>
            <w:r w:rsidR="00AD511D" w:rsidRPr="00E54263">
              <w:rPr>
                <w:color w:val="000000" w:themeColor="text1"/>
                <w:sz w:val="26"/>
                <w:szCs w:val="26"/>
                <w:lang w:val="en-US"/>
              </w:rPr>
              <w:t xml:space="preserve"> 10</w:t>
            </w:r>
            <w:r w:rsidR="00960B5B" w:rsidRPr="00E54263">
              <w:rPr>
                <w:color w:val="000000" w:themeColor="text1"/>
                <w:sz w:val="26"/>
                <w:szCs w:val="26"/>
                <w:lang w:val="en-US"/>
              </w:rPr>
              <w:t xml:space="preserve"> above</w:t>
            </w:r>
          </w:p>
        </w:tc>
        <w:tc>
          <w:tcPr>
            <w:tcW w:w="2508" w:type="dxa"/>
            <w:shd w:val="clear" w:color="auto" w:fill="auto"/>
            <w:vAlign w:val="center"/>
          </w:tcPr>
          <w:p w14:paraId="6317FDFD" w14:textId="51ECC6F0" w:rsidR="001872EB" w:rsidRPr="00E54263" w:rsidRDefault="001872EB" w:rsidP="007F331D">
            <w:pPr>
              <w:pStyle w:val="af3"/>
              <w:ind w:firstLine="0"/>
              <w:jc w:val="center"/>
              <w:rPr>
                <w:color w:val="000000" w:themeColor="text1"/>
                <w:sz w:val="26"/>
                <w:szCs w:val="26"/>
              </w:rPr>
            </w:pPr>
            <w:r w:rsidRPr="00E54263">
              <w:rPr>
                <w:color w:val="000000" w:themeColor="text1"/>
                <w:sz w:val="26"/>
                <w:szCs w:val="26"/>
              </w:rPr>
              <w:t>1</w:t>
            </w:r>
            <w:r w:rsidR="000F672D" w:rsidRPr="00E54263">
              <w:rPr>
                <w:color w:val="000000" w:themeColor="text1"/>
                <w:sz w:val="26"/>
                <w:szCs w:val="26"/>
              </w:rPr>
              <w:t>8</w:t>
            </w:r>
          </w:p>
        </w:tc>
        <w:tc>
          <w:tcPr>
            <w:tcW w:w="2977" w:type="dxa"/>
            <w:shd w:val="clear" w:color="auto" w:fill="auto"/>
            <w:vAlign w:val="center"/>
          </w:tcPr>
          <w:p w14:paraId="2A77CC5F" w14:textId="77777777" w:rsidR="001872EB" w:rsidRPr="00E54263" w:rsidRDefault="001872EB" w:rsidP="007F331D">
            <w:pPr>
              <w:pStyle w:val="af3"/>
              <w:ind w:firstLine="6"/>
              <w:jc w:val="center"/>
              <w:rPr>
                <w:color w:val="000000" w:themeColor="text1"/>
                <w:sz w:val="26"/>
                <w:szCs w:val="26"/>
              </w:rPr>
            </w:pPr>
            <w:r w:rsidRPr="00E54263">
              <w:rPr>
                <w:color w:val="000000" w:themeColor="text1"/>
                <w:sz w:val="26"/>
                <w:szCs w:val="26"/>
              </w:rPr>
              <w:t>–</w:t>
            </w:r>
          </w:p>
        </w:tc>
        <w:tc>
          <w:tcPr>
            <w:tcW w:w="2978" w:type="dxa"/>
            <w:gridSpan w:val="2"/>
            <w:shd w:val="clear" w:color="auto" w:fill="auto"/>
            <w:vAlign w:val="center"/>
          </w:tcPr>
          <w:p w14:paraId="50E81CD8" w14:textId="77777777" w:rsidR="001872EB" w:rsidRPr="00E54263" w:rsidRDefault="001872EB" w:rsidP="007F331D">
            <w:pPr>
              <w:pStyle w:val="af3"/>
              <w:ind w:firstLine="6"/>
              <w:jc w:val="center"/>
              <w:rPr>
                <w:color w:val="000000" w:themeColor="text1"/>
                <w:sz w:val="26"/>
                <w:szCs w:val="26"/>
              </w:rPr>
            </w:pPr>
            <w:r w:rsidRPr="00E54263">
              <w:rPr>
                <w:color w:val="000000" w:themeColor="text1"/>
                <w:sz w:val="26"/>
                <w:szCs w:val="26"/>
              </w:rPr>
              <w:t>–</w:t>
            </w:r>
          </w:p>
        </w:tc>
      </w:tr>
      <w:tr w:rsidR="007F331D" w:rsidRPr="00E54263" w14:paraId="258136CD" w14:textId="77777777" w:rsidTr="00F516EE">
        <w:trPr>
          <w:trHeight w:val="576"/>
        </w:trPr>
        <w:tc>
          <w:tcPr>
            <w:tcW w:w="500" w:type="dxa"/>
          </w:tcPr>
          <w:p w14:paraId="7B85D0EA" w14:textId="77777777" w:rsidR="003A4591" w:rsidRPr="00E54263" w:rsidRDefault="003A4591" w:rsidP="007F331D">
            <w:pPr>
              <w:pStyle w:val="af3"/>
              <w:ind w:firstLine="0"/>
              <w:jc w:val="center"/>
              <w:rPr>
                <w:color w:val="000000" w:themeColor="text1"/>
                <w:sz w:val="26"/>
                <w:szCs w:val="26"/>
                <w:lang w:val="en-US"/>
              </w:rPr>
            </w:pPr>
            <w:r w:rsidRPr="00E54263">
              <w:rPr>
                <w:color w:val="000000" w:themeColor="text1"/>
                <w:sz w:val="26"/>
                <w:szCs w:val="26"/>
              </w:rPr>
              <w:t>1</w:t>
            </w:r>
            <w:r w:rsidR="00CD749C" w:rsidRPr="00E54263">
              <w:rPr>
                <w:color w:val="000000" w:themeColor="text1"/>
                <w:sz w:val="26"/>
                <w:szCs w:val="26"/>
              </w:rPr>
              <w:t>2</w:t>
            </w:r>
          </w:p>
        </w:tc>
        <w:tc>
          <w:tcPr>
            <w:tcW w:w="6237" w:type="dxa"/>
            <w:shd w:val="clear" w:color="auto" w:fill="auto"/>
            <w:vAlign w:val="center"/>
            <w:hideMark/>
          </w:tcPr>
          <w:p w14:paraId="57AC9D50" w14:textId="79C3F737" w:rsidR="003A4591" w:rsidRPr="00E54263" w:rsidRDefault="006C46E5" w:rsidP="006C46E5">
            <w:pPr>
              <w:pStyle w:val="af3"/>
              <w:ind w:firstLine="0"/>
              <w:jc w:val="left"/>
              <w:rPr>
                <w:color w:val="000000" w:themeColor="text1"/>
                <w:sz w:val="26"/>
                <w:szCs w:val="26"/>
                <w:lang w:val="en-US"/>
              </w:rPr>
            </w:pPr>
            <w:r w:rsidRPr="00E54263">
              <w:rPr>
                <w:color w:val="000000" w:themeColor="text1"/>
                <w:sz w:val="26"/>
                <w:szCs w:val="26"/>
                <w:lang w:val="en-US"/>
              </w:rPr>
              <w:t xml:space="preserve">A (review) article in an academic journal, indexed in WoS or Scopus and not included in the list predatory publishers and journals not considered for the purposes of awarding academic bonuses and conducting research productivity assessments </w:t>
            </w:r>
            <w:r w:rsidR="00C65C84" w:rsidRPr="00E54263">
              <w:rPr>
                <w:color w:val="000000" w:themeColor="text1"/>
                <w:sz w:val="26"/>
                <w:szCs w:val="26"/>
                <w:lang w:val="en-US"/>
              </w:rPr>
              <w:t>(</w:t>
            </w:r>
            <w:hyperlink r:id="rId17" w:history="1">
              <w:r w:rsidR="00C65C84" w:rsidRPr="00E54263">
                <w:rPr>
                  <w:rStyle w:val="af5"/>
                  <w:color w:val="000000" w:themeColor="text1"/>
                  <w:sz w:val="26"/>
                  <w:szCs w:val="26"/>
                  <w:u w:val="none"/>
                  <w:lang w:val="en-US"/>
                </w:rPr>
                <w:t>https://scientometrics.hse.ru/blacklist</w:t>
              </w:r>
            </w:hyperlink>
            <w:r w:rsidR="00C65C84" w:rsidRPr="00E54263">
              <w:rPr>
                <w:color w:val="000000" w:themeColor="text1"/>
                <w:sz w:val="26"/>
                <w:szCs w:val="26"/>
                <w:lang w:val="en-US"/>
              </w:rPr>
              <w:t>)</w:t>
            </w:r>
            <w:r w:rsidR="0091175B" w:rsidRPr="00E54263">
              <w:rPr>
                <w:color w:val="000000" w:themeColor="text1"/>
                <w:sz w:val="26"/>
                <w:szCs w:val="26"/>
                <w:lang w:val="en-US"/>
              </w:rPr>
              <w:t xml:space="preserve"> </w:t>
            </w:r>
            <w:r w:rsidRPr="00E54263">
              <w:rPr>
                <w:color w:val="000000" w:themeColor="text1"/>
                <w:sz w:val="26"/>
                <w:szCs w:val="26"/>
                <w:lang w:val="en-US"/>
              </w:rPr>
              <w:t>and not mentioned in lines 10 and 11</w:t>
            </w:r>
            <w:r w:rsidR="00960B5B" w:rsidRPr="00E54263">
              <w:rPr>
                <w:color w:val="000000" w:themeColor="text1"/>
                <w:sz w:val="26"/>
                <w:szCs w:val="26"/>
                <w:lang w:val="en-US"/>
              </w:rPr>
              <w:t xml:space="preserve"> above</w:t>
            </w:r>
          </w:p>
        </w:tc>
        <w:tc>
          <w:tcPr>
            <w:tcW w:w="2508" w:type="dxa"/>
            <w:shd w:val="clear" w:color="auto" w:fill="auto"/>
            <w:vAlign w:val="center"/>
          </w:tcPr>
          <w:p w14:paraId="141BED18" w14:textId="77777777" w:rsidR="003A4591" w:rsidRPr="00E54263" w:rsidRDefault="003A4591" w:rsidP="007F331D">
            <w:pPr>
              <w:pStyle w:val="af3"/>
              <w:ind w:firstLine="0"/>
              <w:jc w:val="center"/>
              <w:rPr>
                <w:color w:val="000000" w:themeColor="text1"/>
                <w:sz w:val="26"/>
                <w:szCs w:val="26"/>
              </w:rPr>
            </w:pPr>
            <w:r w:rsidRPr="00E54263">
              <w:rPr>
                <w:color w:val="000000" w:themeColor="text1"/>
                <w:sz w:val="26"/>
                <w:szCs w:val="26"/>
              </w:rPr>
              <w:t>6</w:t>
            </w:r>
          </w:p>
        </w:tc>
        <w:tc>
          <w:tcPr>
            <w:tcW w:w="2977" w:type="dxa"/>
            <w:shd w:val="clear" w:color="auto" w:fill="auto"/>
            <w:vAlign w:val="center"/>
            <w:hideMark/>
          </w:tcPr>
          <w:p w14:paraId="0E635BD5" w14:textId="77777777" w:rsidR="003A4591" w:rsidRPr="00E54263" w:rsidRDefault="003A4591" w:rsidP="007F331D">
            <w:pPr>
              <w:pStyle w:val="af3"/>
              <w:ind w:firstLine="6"/>
              <w:jc w:val="center"/>
              <w:rPr>
                <w:color w:val="000000" w:themeColor="text1"/>
                <w:sz w:val="26"/>
                <w:szCs w:val="26"/>
              </w:rPr>
            </w:pPr>
            <w:r w:rsidRPr="00E54263">
              <w:rPr>
                <w:color w:val="000000" w:themeColor="text1"/>
                <w:sz w:val="26"/>
                <w:szCs w:val="26"/>
                <w:lang w:val="en-US"/>
              </w:rPr>
              <w:t>5</w:t>
            </w:r>
          </w:p>
        </w:tc>
        <w:tc>
          <w:tcPr>
            <w:tcW w:w="2978" w:type="dxa"/>
            <w:gridSpan w:val="2"/>
            <w:shd w:val="clear" w:color="auto" w:fill="auto"/>
            <w:vAlign w:val="center"/>
          </w:tcPr>
          <w:p w14:paraId="14C6B101" w14:textId="77777777" w:rsidR="003A4591" w:rsidRPr="00E54263" w:rsidRDefault="003A4591" w:rsidP="007F331D">
            <w:pPr>
              <w:pStyle w:val="af3"/>
              <w:ind w:firstLine="6"/>
              <w:jc w:val="center"/>
              <w:rPr>
                <w:color w:val="000000" w:themeColor="text1"/>
                <w:sz w:val="26"/>
                <w:szCs w:val="26"/>
              </w:rPr>
            </w:pPr>
            <w:r w:rsidRPr="00E54263">
              <w:rPr>
                <w:color w:val="000000" w:themeColor="text1"/>
                <w:sz w:val="26"/>
                <w:szCs w:val="26"/>
              </w:rPr>
              <w:t>–</w:t>
            </w:r>
          </w:p>
        </w:tc>
      </w:tr>
      <w:tr w:rsidR="007F331D" w:rsidRPr="00E54263" w14:paraId="2EF56424" w14:textId="77777777" w:rsidTr="00F516EE">
        <w:trPr>
          <w:trHeight w:val="864"/>
        </w:trPr>
        <w:tc>
          <w:tcPr>
            <w:tcW w:w="500" w:type="dxa"/>
          </w:tcPr>
          <w:p w14:paraId="69201C3B" w14:textId="77777777" w:rsidR="003A4591" w:rsidRPr="00E54263" w:rsidRDefault="003A4591" w:rsidP="007F331D">
            <w:pPr>
              <w:pStyle w:val="af3"/>
              <w:ind w:firstLine="0"/>
              <w:jc w:val="center"/>
              <w:rPr>
                <w:color w:val="000000" w:themeColor="text1"/>
                <w:sz w:val="26"/>
                <w:szCs w:val="26"/>
                <w:lang w:val="en-US"/>
              </w:rPr>
            </w:pPr>
            <w:r w:rsidRPr="00E54263">
              <w:rPr>
                <w:color w:val="000000" w:themeColor="text1"/>
                <w:sz w:val="26"/>
                <w:szCs w:val="26"/>
              </w:rPr>
              <w:t>1</w:t>
            </w:r>
            <w:r w:rsidR="00CD749C" w:rsidRPr="00E54263">
              <w:rPr>
                <w:color w:val="000000" w:themeColor="text1"/>
                <w:sz w:val="26"/>
                <w:szCs w:val="26"/>
                <w:lang w:val="en-US"/>
              </w:rPr>
              <w:t>3</w:t>
            </w:r>
          </w:p>
        </w:tc>
        <w:tc>
          <w:tcPr>
            <w:tcW w:w="6237" w:type="dxa"/>
            <w:shd w:val="clear" w:color="auto" w:fill="auto"/>
            <w:vAlign w:val="center"/>
            <w:hideMark/>
          </w:tcPr>
          <w:p w14:paraId="0FE7E166" w14:textId="4BEC31BF" w:rsidR="003A4591" w:rsidRPr="00E54263" w:rsidRDefault="006C46E5" w:rsidP="007F331D">
            <w:pPr>
              <w:pStyle w:val="af3"/>
              <w:ind w:firstLine="0"/>
              <w:jc w:val="left"/>
              <w:rPr>
                <w:color w:val="000000" w:themeColor="text1"/>
                <w:sz w:val="26"/>
                <w:szCs w:val="26"/>
                <w:lang w:val="en-US"/>
              </w:rPr>
            </w:pPr>
            <w:r w:rsidRPr="00E54263">
              <w:rPr>
                <w:color w:val="000000" w:themeColor="text1"/>
                <w:sz w:val="26"/>
                <w:szCs w:val="26"/>
                <w:lang w:val="en-US" w:bidi="en-GB"/>
              </w:rPr>
              <w:t>A</w:t>
            </w:r>
            <w:r w:rsidRPr="00E54263">
              <w:rPr>
                <w:color w:val="000000" w:themeColor="text1"/>
                <w:sz w:val="26"/>
                <w:szCs w:val="26"/>
                <w:lang w:val="en-US"/>
              </w:rPr>
              <w:t xml:space="preserve"> (review)</w:t>
            </w:r>
            <w:r w:rsidRPr="00E54263">
              <w:rPr>
                <w:color w:val="000000" w:themeColor="text1"/>
                <w:sz w:val="26"/>
                <w:szCs w:val="26"/>
                <w:lang w:val="en-US" w:bidi="en-GB"/>
              </w:rPr>
              <w:t xml:space="preserve"> article in an academic journal included in the list of eligible journals at </w:t>
            </w:r>
            <w:hyperlink r:id="rId18" w:history="1">
              <w:r w:rsidR="003A4591" w:rsidRPr="00E54263">
                <w:rPr>
                  <w:rStyle w:val="af5"/>
                  <w:color w:val="000000" w:themeColor="text1"/>
                  <w:sz w:val="26"/>
                  <w:szCs w:val="26"/>
                  <w:u w:val="none"/>
                  <w:lang w:val="en-US"/>
                </w:rPr>
                <w:t>https://scientometrics.hse.ru/goodjournals</w:t>
              </w:r>
            </w:hyperlink>
            <w:r w:rsidR="003A4591" w:rsidRPr="00E54263">
              <w:rPr>
                <w:color w:val="000000" w:themeColor="text1"/>
                <w:sz w:val="26"/>
                <w:szCs w:val="26"/>
                <w:lang w:val="en-US"/>
              </w:rPr>
              <w:t xml:space="preserve"> </w:t>
            </w:r>
          </w:p>
        </w:tc>
        <w:tc>
          <w:tcPr>
            <w:tcW w:w="2508" w:type="dxa"/>
            <w:shd w:val="clear" w:color="auto" w:fill="auto"/>
            <w:vAlign w:val="center"/>
          </w:tcPr>
          <w:p w14:paraId="4DBEB0FD" w14:textId="77777777" w:rsidR="003A4591" w:rsidRPr="00E54263" w:rsidRDefault="003A4591" w:rsidP="007F331D">
            <w:pPr>
              <w:pStyle w:val="af3"/>
              <w:ind w:firstLine="0"/>
              <w:jc w:val="center"/>
              <w:rPr>
                <w:color w:val="000000" w:themeColor="text1"/>
                <w:sz w:val="26"/>
                <w:szCs w:val="26"/>
              </w:rPr>
            </w:pPr>
            <w:r w:rsidRPr="00E54263">
              <w:rPr>
                <w:color w:val="000000" w:themeColor="text1"/>
                <w:sz w:val="26"/>
                <w:szCs w:val="26"/>
              </w:rPr>
              <w:t xml:space="preserve">5 </w:t>
            </w:r>
          </w:p>
        </w:tc>
        <w:tc>
          <w:tcPr>
            <w:tcW w:w="2977" w:type="dxa"/>
            <w:shd w:val="clear" w:color="auto" w:fill="auto"/>
            <w:vAlign w:val="center"/>
            <w:hideMark/>
          </w:tcPr>
          <w:p w14:paraId="2798B6D3" w14:textId="77777777" w:rsidR="003A4591" w:rsidRPr="00E54263" w:rsidRDefault="003A4591" w:rsidP="007F331D">
            <w:pPr>
              <w:pStyle w:val="af3"/>
              <w:ind w:firstLine="6"/>
              <w:jc w:val="center"/>
              <w:rPr>
                <w:color w:val="000000" w:themeColor="text1"/>
                <w:sz w:val="26"/>
                <w:szCs w:val="26"/>
              </w:rPr>
            </w:pPr>
            <w:r w:rsidRPr="00E54263">
              <w:rPr>
                <w:color w:val="000000" w:themeColor="text1"/>
                <w:sz w:val="26"/>
                <w:szCs w:val="26"/>
                <w:lang w:val="en-US"/>
              </w:rPr>
              <w:t>5</w:t>
            </w:r>
          </w:p>
        </w:tc>
        <w:tc>
          <w:tcPr>
            <w:tcW w:w="2978" w:type="dxa"/>
            <w:gridSpan w:val="2"/>
            <w:shd w:val="clear" w:color="auto" w:fill="auto"/>
            <w:vAlign w:val="center"/>
            <w:hideMark/>
          </w:tcPr>
          <w:p w14:paraId="28AA791F" w14:textId="77777777" w:rsidR="003A4591" w:rsidRPr="00E54263" w:rsidRDefault="003A4591" w:rsidP="007F331D">
            <w:pPr>
              <w:pStyle w:val="af3"/>
              <w:ind w:firstLine="6"/>
              <w:jc w:val="center"/>
              <w:rPr>
                <w:color w:val="000000" w:themeColor="text1"/>
                <w:sz w:val="26"/>
                <w:szCs w:val="26"/>
              </w:rPr>
            </w:pPr>
            <w:r w:rsidRPr="00E54263">
              <w:rPr>
                <w:color w:val="000000" w:themeColor="text1"/>
                <w:sz w:val="26"/>
                <w:szCs w:val="26"/>
              </w:rPr>
              <w:t>–</w:t>
            </w:r>
          </w:p>
        </w:tc>
      </w:tr>
      <w:tr w:rsidR="007F331D" w:rsidRPr="00E54263" w14:paraId="515E9DE2" w14:textId="77777777" w:rsidTr="00F516EE">
        <w:trPr>
          <w:trHeight w:val="288"/>
        </w:trPr>
        <w:tc>
          <w:tcPr>
            <w:tcW w:w="500" w:type="dxa"/>
          </w:tcPr>
          <w:p w14:paraId="170F96AB" w14:textId="77777777" w:rsidR="003A4591" w:rsidRPr="00E54263" w:rsidRDefault="003A4591" w:rsidP="007F331D">
            <w:pPr>
              <w:pStyle w:val="af3"/>
              <w:ind w:firstLine="0"/>
              <w:jc w:val="center"/>
              <w:rPr>
                <w:color w:val="000000" w:themeColor="text1"/>
                <w:sz w:val="26"/>
                <w:szCs w:val="26"/>
                <w:lang w:val="en-US"/>
              </w:rPr>
            </w:pPr>
            <w:r w:rsidRPr="00E54263">
              <w:rPr>
                <w:color w:val="000000" w:themeColor="text1"/>
                <w:sz w:val="26"/>
                <w:szCs w:val="26"/>
              </w:rPr>
              <w:t>1</w:t>
            </w:r>
            <w:r w:rsidR="00CD749C" w:rsidRPr="00E54263">
              <w:rPr>
                <w:color w:val="000000" w:themeColor="text1"/>
                <w:sz w:val="26"/>
                <w:szCs w:val="26"/>
                <w:lang w:val="en-US"/>
              </w:rPr>
              <w:t>4</w:t>
            </w:r>
          </w:p>
        </w:tc>
        <w:tc>
          <w:tcPr>
            <w:tcW w:w="6237" w:type="dxa"/>
            <w:shd w:val="clear" w:color="auto" w:fill="auto"/>
            <w:vAlign w:val="center"/>
          </w:tcPr>
          <w:p w14:paraId="4C13CC94" w14:textId="0EB56A15" w:rsidR="003A4591" w:rsidRPr="00E54263" w:rsidRDefault="00630D5F" w:rsidP="007F331D">
            <w:pPr>
              <w:pStyle w:val="af3"/>
              <w:ind w:firstLine="0"/>
              <w:jc w:val="left"/>
              <w:rPr>
                <w:color w:val="000000" w:themeColor="text1"/>
                <w:sz w:val="26"/>
                <w:szCs w:val="26"/>
                <w:lang w:val="en-US"/>
              </w:rPr>
            </w:pPr>
            <w:r w:rsidRPr="00E54263">
              <w:rPr>
                <w:color w:val="000000" w:themeColor="text1"/>
                <w:sz w:val="26"/>
                <w:szCs w:val="26"/>
                <w:lang w:val="en-US"/>
              </w:rPr>
              <w:t xml:space="preserve">A scholarly review in a journal indexed in WoS and/or Scopus and/or included in the list of eligible journals at </w:t>
            </w:r>
            <w:hyperlink r:id="rId19" w:history="1">
              <w:r w:rsidR="003A4591" w:rsidRPr="00E54263">
                <w:rPr>
                  <w:rStyle w:val="af5"/>
                  <w:color w:val="000000" w:themeColor="text1"/>
                  <w:sz w:val="26"/>
                  <w:szCs w:val="26"/>
                  <w:u w:val="none"/>
                  <w:lang w:val="en-US"/>
                </w:rPr>
                <w:t>https://scientometrics.hse.ru/goodjournals</w:t>
              </w:r>
            </w:hyperlink>
            <w:r w:rsidR="003A4591" w:rsidRPr="00E54263">
              <w:rPr>
                <w:color w:val="000000" w:themeColor="text1"/>
                <w:sz w:val="26"/>
                <w:szCs w:val="26"/>
                <w:lang w:val="en-US"/>
              </w:rPr>
              <w:t xml:space="preserve"> </w:t>
            </w:r>
            <w:r w:rsidRPr="00E54263">
              <w:rPr>
                <w:bCs/>
                <w:color w:val="000000" w:themeColor="text1"/>
                <w:sz w:val="26"/>
                <w:szCs w:val="26"/>
                <w:lang w:val="en-US"/>
              </w:rPr>
              <w:t>(no more than two articles may be considered)</w:t>
            </w:r>
          </w:p>
        </w:tc>
        <w:tc>
          <w:tcPr>
            <w:tcW w:w="2508" w:type="dxa"/>
            <w:shd w:val="clear" w:color="auto" w:fill="auto"/>
            <w:vAlign w:val="center"/>
          </w:tcPr>
          <w:p w14:paraId="2E9C14EC" w14:textId="77777777" w:rsidR="003A4591" w:rsidRPr="00E54263" w:rsidRDefault="003A4591" w:rsidP="007F331D">
            <w:pPr>
              <w:pStyle w:val="af3"/>
              <w:ind w:firstLine="0"/>
              <w:jc w:val="center"/>
              <w:rPr>
                <w:color w:val="000000" w:themeColor="text1"/>
                <w:sz w:val="26"/>
                <w:szCs w:val="26"/>
              </w:rPr>
            </w:pPr>
            <w:r w:rsidRPr="00E54263">
              <w:rPr>
                <w:color w:val="000000" w:themeColor="text1"/>
                <w:sz w:val="26"/>
                <w:szCs w:val="26"/>
              </w:rPr>
              <w:t>2</w:t>
            </w:r>
          </w:p>
        </w:tc>
        <w:tc>
          <w:tcPr>
            <w:tcW w:w="2977" w:type="dxa"/>
            <w:shd w:val="clear" w:color="auto" w:fill="auto"/>
            <w:vAlign w:val="center"/>
          </w:tcPr>
          <w:p w14:paraId="34DB5C54" w14:textId="77777777" w:rsidR="003A4591" w:rsidRPr="00E54263" w:rsidRDefault="003A4591" w:rsidP="007F331D">
            <w:pPr>
              <w:pStyle w:val="af3"/>
              <w:ind w:firstLine="6"/>
              <w:jc w:val="center"/>
              <w:rPr>
                <w:color w:val="000000" w:themeColor="text1"/>
                <w:sz w:val="26"/>
                <w:szCs w:val="26"/>
              </w:rPr>
            </w:pPr>
            <w:r w:rsidRPr="00E54263">
              <w:rPr>
                <w:color w:val="000000" w:themeColor="text1"/>
                <w:sz w:val="26"/>
                <w:szCs w:val="26"/>
                <w:lang w:val="en-US"/>
              </w:rPr>
              <w:t>5</w:t>
            </w:r>
          </w:p>
        </w:tc>
        <w:tc>
          <w:tcPr>
            <w:tcW w:w="2978" w:type="dxa"/>
            <w:gridSpan w:val="2"/>
            <w:shd w:val="clear" w:color="auto" w:fill="auto"/>
            <w:vAlign w:val="center"/>
          </w:tcPr>
          <w:p w14:paraId="5E71DE00" w14:textId="77777777" w:rsidR="003A4591" w:rsidRPr="00E54263" w:rsidRDefault="003A4591" w:rsidP="007F331D">
            <w:pPr>
              <w:pStyle w:val="af3"/>
              <w:ind w:firstLine="6"/>
              <w:jc w:val="center"/>
              <w:rPr>
                <w:color w:val="000000" w:themeColor="text1"/>
                <w:sz w:val="26"/>
                <w:szCs w:val="26"/>
              </w:rPr>
            </w:pPr>
            <w:r w:rsidRPr="00E54263">
              <w:rPr>
                <w:color w:val="000000" w:themeColor="text1"/>
                <w:sz w:val="26"/>
                <w:szCs w:val="26"/>
              </w:rPr>
              <w:t>–</w:t>
            </w:r>
          </w:p>
        </w:tc>
      </w:tr>
      <w:tr w:rsidR="007F331D" w:rsidRPr="00E54263" w14:paraId="5DA4541B" w14:textId="77777777" w:rsidTr="00F516EE">
        <w:trPr>
          <w:trHeight w:val="612"/>
        </w:trPr>
        <w:tc>
          <w:tcPr>
            <w:tcW w:w="500" w:type="dxa"/>
            <w:shd w:val="clear" w:color="auto" w:fill="F2F2F2"/>
          </w:tcPr>
          <w:p w14:paraId="35DBD8EB" w14:textId="77777777" w:rsidR="003A4591" w:rsidRPr="00E54263" w:rsidRDefault="003A4591" w:rsidP="007F331D">
            <w:pPr>
              <w:jc w:val="center"/>
              <w:rPr>
                <w:b/>
                <w:bCs/>
                <w:i/>
                <w:iCs/>
                <w:color w:val="000000" w:themeColor="text1"/>
                <w:sz w:val="26"/>
                <w:szCs w:val="26"/>
              </w:rPr>
            </w:pPr>
          </w:p>
        </w:tc>
        <w:tc>
          <w:tcPr>
            <w:tcW w:w="14700" w:type="dxa"/>
            <w:gridSpan w:val="5"/>
            <w:shd w:val="clear" w:color="auto" w:fill="F2F2F2"/>
            <w:noWrap/>
            <w:vAlign w:val="center"/>
            <w:hideMark/>
          </w:tcPr>
          <w:p w14:paraId="4E1D85D6" w14:textId="7BF57E5B" w:rsidR="003A4591" w:rsidRPr="00E54263" w:rsidRDefault="00376FBF" w:rsidP="00376FBF">
            <w:pPr>
              <w:jc w:val="center"/>
              <w:rPr>
                <w:color w:val="000000" w:themeColor="text1"/>
                <w:sz w:val="26"/>
                <w:szCs w:val="26"/>
                <w:lang w:val="en-US"/>
              </w:rPr>
            </w:pPr>
            <w:r w:rsidRPr="00E54263">
              <w:rPr>
                <w:b/>
                <w:bCs/>
                <w:i/>
                <w:iCs/>
                <w:color w:val="000000" w:themeColor="text1"/>
                <w:sz w:val="26"/>
                <w:szCs w:val="26"/>
                <w:lang w:val="en-US" w:bidi="en-GB"/>
              </w:rPr>
              <w:t>Articles in Academic Editions / Collections of Papers</w:t>
            </w:r>
            <w:r w:rsidRPr="00E54263">
              <w:rPr>
                <w:b/>
                <w:bCs/>
                <w:i/>
                <w:iCs/>
                <w:color w:val="000000" w:themeColor="text1"/>
                <w:sz w:val="26"/>
                <w:szCs w:val="26"/>
                <w:vertAlign w:val="superscript"/>
                <w:lang w:val="en-US" w:bidi="en-GB"/>
              </w:rPr>
              <w:t xml:space="preserve">4 </w:t>
            </w:r>
          </w:p>
        </w:tc>
      </w:tr>
      <w:tr w:rsidR="007F331D" w:rsidRPr="00E54263" w14:paraId="4B8266F3" w14:textId="77777777" w:rsidTr="00F516EE">
        <w:trPr>
          <w:trHeight w:val="288"/>
        </w:trPr>
        <w:tc>
          <w:tcPr>
            <w:tcW w:w="500" w:type="dxa"/>
          </w:tcPr>
          <w:p w14:paraId="043B8932" w14:textId="77777777" w:rsidR="003A4591" w:rsidRPr="00E54263" w:rsidRDefault="003A4591" w:rsidP="007F331D">
            <w:pPr>
              <w:pStyle w:val="af3"/>
              <w:ind w:firstLine="0"/>
              <w:jc w:val="center"/>
              <w:rPr>
                <w:color w:val="000000" w:themeColor="text1"/>
                <w:sz w:val="26"/>
                <w:szCs w:val="26"/>
                <w:lang w:val="en-US"/>
              </w:rPr>
            </w:pPr>
            <w:r w:rsidRPr="00E54263">
              <w:rPr>
                <w:color w:val="000000" w:themeColor="text1"/>
                <w:sz w:val="26"/>
                <w:szCs w:val="26"/>
              </w:rPr>
              <w:t>1</w:t>
            </w:r>
            <w:r w:rsidR="00CD749C" w:rsidRPr="00E54263">
              <w:rPr>
                <w:color w:val="000000" w:themeColor="text1"/>
                <w:sz w:val="26"/>
                <w:szCs w:val="26"/>
                <w:lang w:val="en-US"/>
              </w:rPr>
              <w:t>5</w:t>
            </w:r>
          </w:p>
        </w:tc>
        <w:tc>
          <w:tcPr>
            <w:tcW w:w="6237" w:type="dxa"/>
            <w:shd w:val="clear" w:color="auto" w:fill="auto"/>
            <w:vAlign w:val="center"/>
          </w:tcPr>
          <w:p w14:paraId="7B0B0087" w14:textId="6093ECC5" w:rsidR="003A4591" w:rsidRPr="00E54263" w:rsidRDefault="0073411E" w:rsidP="007F331D">
            <w:pPr>
              <w:pStyle w:val="af3"/>
              <w:ind w:firstLine="0"/>
              <w:jc w:val="left"/>
              <w:rPr>
                <w:strike/>
                <w:color w:val="000000" w:themeColor="text1"/>
                <w:sz w:val="26"/>
                <w:szCs w:val="26"/>
                <w:lang w:val="en-US"/>
              </w:rPr>
            </w:pPr>
            <w:r w:rsidRPr="00E54263">
              <w:rPr>
                <w:color w:val="000000" w:themeColor="text1"/>
                <w:sz w:val="26"/>
                <w:szCs w:val="26"/>
                <w:lang w:val="en-US" w:bidi="en-GB"/>
              </w:rPr>
              <w:t xml:space="preserve">An article in an academic edition (collection) from the List of Publishers </w:t>
            </w:r>
            <w:hyperlink r:id="rId20" w:history="1">
              <w:r w:rsidR="00303AE9" w:rsidRPr="00E54263">
                <w:rPr>
                  <w:rStyle w:val="af5"/>
                  <w:sz w:val="26"/>
                  <w:szCs w:val="26"/>
                  <w:lang w:val="en-US"/>
                </w:rPr>
                <w:t>https://scientometrics.hse.ru/publishers/</w:t>
              </w:r>
            </w:hyperlink>
            <w:r w:rsidR="00D00404" w:rsidRPr="00E54263">
              <w:rPr>
                <w:color w:val="000000" w:themeColor="text1"/>
                <w:sz w:val="26"/>
                <w:szCs w:val="26"/>
                <w:lang w:val="en-US"/>
              </w:rPr>
              <w:t xml:space="preserve"> </w:t>
            </w:r>
          </w:p>
        </w:tc>
        <w:tc>
          <w:tcPr>
            <w:tcW w:w="2508" w:type="dxa"/>
            <w:shd w:val="clear" w:color="auto" w:fill="auto"/>
            <w:vAlign w:val="center"/>
          </w:tcPr>
          <w:p w14:paraId="7020322D" w14:textId="77777777" w:rsidR="003A4591" w:rsidRPr="00E54263" w:rsidRDefault="003A4591" w:rsidP="007F331D">
            <w:pPr>
              <w:pStyle w:val="af3"/>
              <w:ind w:firstLine="0"/>
              <w:jc w:val="center"/>
              <w:rPr>
                <w:color w:val="000000" w:themeColor="text1"/>
                <w:sz w:val="26"/>
                <w:szCs w:val="26"/>
              </w:rPr>
            </w:pPr>
            <w:r w:rsidRPr="00E54263">
              <w:rPr>
                <w:color w:val="000000" w:themeColor="text1"/>
                <w:sz w:val="26"/>
                <w:szCs w:val="26"/>
              </w:rPr>
              <w:t>3</w:t>
            </w:r>
          </w:p>
        </w:tc>
        <w:tc>
          <w:tcPr>
            <w:tcW w:w="2977" w:type="dxa"/>
            <w:shd w:val="clear" w:color="auto" w:fill="auto"/>
            <w:vAlign w:val="center"/>
          </w:tcPr>
          <w:p w14:paraId="1E31E15C" w14:textId="77777777" w:rsidR="003A4591" w:rsidRPr="00E54263" w:rsidRDefault="003A4591" w:rsidP="007F331D">
            <w:pPr>
              <w:pStyle w:val="af3"/>
              <w:ind w:firstLine="6"/>
              <w:jc w:val="center"/>
              <w:rPr>
                <w:color w:val="000000" w:themeColor="text1"/>
                <w:sz w:val="26"/>
                <w:szCs w:val="26"/>
              </w:rPr>
            </w:pPr>
            <w:r w:rsidRPr="00E54263">
              <w:rPr>
                <w:color w:val="000000" w:themeColor="text1"/>
                <w:sz w:val="26"/>
                <w:szCs w:val="26"/>
                <w:lang w:val="en-US"/>
              </w:rPr>
              <w:t>5</w:t>
            </w:r>
          </w:p>
        </w:tc>
        <w:tc>
          <w:tcPr>
            <w:tcW w:w="2978" w:type="dxa"/>
            <w:gridSpan w:val="2"/>
            <w:shd w:val="clear" w:color="auto" w:fill="auto"/>
            <w:vAlign w:val="center"/>
          </w:tcPr>
          <w:p w14:paraId="7A9F4762" w14:textId="77777777" w:rsidR="003A4591" w:rsidRPr="00E54263" w:rsidRDefault="003A4591" w:rsidP="007F331D">
            <w:pPr>
              <w:pStyle w:val="af3"/>
              <w:ind w:firstLine="6"/>
              <w:jc w:val="center"/>
              <w:rPr>
                <w:color w:val="000000" w:themeColor="text1"/>
                <w:sz w:val="26"/>
                <w:szCs w:val="26"/>
              </w:rPr>
            </w:pPr>
            <w:r w:rsidRPr="00E54263">
              <w:rPr>
                <w:color w:val="000000" w:themeColor="text1"/>
                <w:sz w:val="26"/>
                <w:szCs w:val="26"/>
              </w:rPr>
              <w:t>–</w:t>
            </w:r>
          </w:p>
        </w:tc>
      </w:tr>
      <w:tr w:rsidR="007F331D" w:rsidRPr="00E54263" w14:paraId="1AF66D24" w14:textId="77777777" w:rsidTr="00F516EE">
        <w:trPr>
          <w:trHeight w:val="288"/>
        </w:trPr>
        <w:tc>
          <w:tcPr>
            <w:tcW w:w="500" w:type="dxa"/>
          </w:tcPr>
          <w:p w14:paraId="64B444ED" w14:textId="77777777" w:rsidR="009826C9" w:rsidRPr="00E54263" w:rsidRDefault="009826C9" w:rsidP="007F331D">
            <w:pPr>
              <w:pStyle w:val="af3"/>
              <w:ind w:firstLine="0"/>
              <w:jc w:val="center"/>
              <w:rPr>
                <w:color w:val="000000" w:themeColor="text1"/>
                <w:sz w:val="26"/>
                <w:szCs w:val="26"/>
                <w:lang w:val="en-US"/>
              </w:rPr>
            </w:pPr>
            <w:r w:rsidRPr="00E54263">
              <w:rPr>
                <w:color w:val="000000" w:themeColor="text1"/>
                <w:sz w:val="26"/>
                <w:szCs w:val="26"/>
              </w:rPr>
              <w:lastRenderedPageBreak/>
              <w:t>1</w:t>
            </w:r>
            <w:r w:rsidR="00CD749C" w:rsidRPr="00E54263">
              <w:rPr>
                <w:color w:val="000000" w:themeColor="text1"/>
                <w:sz w:val="26"/>
                <w:szCs w:val="26"/>
                <w:lang w:val="en-US"/>
              </w:rPr>
              <w:t>6</w:t>
            </w:r>
          </w:p>
        </w:tc>
        <w:tc>
          <w:tcPr>
            <w:tcW w:w="6237" w:type="dxa"/>
            <w:shd w:val="clear" w:color="auto" w:fill="auto"/>
            <w:vAlign w:val="center"/>
          </w:tcPr>
          <w:p w14:paraId="72C53154" w14:textId="69CEAE7F" w:rsidR="009826C9" w:rsidRPr="00E54263" w:rsidRDefault="00303AE9" w:rsidP="00303AE9">
            <w:pPr>
              <w:pStyle w:val="af3"/>
              <w:ind w:firstLine="0"/>
              <w:jc w:val="left"/>
              <w:rPr>
                <w:color w:val="000000" w:themeColor="text1"/>
                <w:sz w:val="26"/>
                <w:szCs w:val="26"/>
                <w:lang w:val="en-US"/>
              </w:rPr>
            </w:pPr>
            <w:r w:rsidRPr="00E54263">
              <w:rPr>
                <w:color w:val="000000" w:themeColor="text1"/>
                <w:sz w:val="26"/>
                <w:szCs w:val="26"/>
                <w:lang w:val="en-US" w:bidi="en-GB"/>
              </w:rPr>
              <w:t>An article in an academic edition (collection) indexed in WoS or Scopus</w:t>
            </w:r>
            <w:r w:rsidRPr="00E54263">
              <w:rPr>
                <w:color w:val="000000" w:themeColor="text1"/>
                <w:sz w:val="26"/>
                <w:szCs w:val="26"/>
                <w:lang w:val="en-US"/>
              </w:rPr>
              <w:t xml:space="preserve"> and not mentioned in Line</w:t>
            </w:r>
            <w:r w:rsidR="00935811" w:rsidRPr="00E54263">
              <w:rPr>
                <w:color w:val="000000" w:themeColor="text1"/>
                <w:sz w:val="26"/>
                <w:szCs w:val="26"/>
                <w:lang w:val="en-US"/>
              </w:rPr>
              <w:t xml:space="preserve"> 15</w:t>
            </w:r>
            <w:r w:rsidR="00960B5B" w:rsidRPr="00E54263">
              <w:rPr>
                <w:color w:val="000000" w:themeColor="text1"/>
                <w:sz w:val="26"/>
                <w:szCs w:val="26"/>
                <w:lang w:val="en-US"/>
              </w:rPr>
              <w:t xml:space="preserve"> above</w:t>
            </w:r>
          </w:p>
        </w:tc>
        <w:tc>
          <w:tcPr>
            <w:tcW w:w="2508" w:type="dxa"/>
            <w:shd w:val="clear" w:color="auto" w:fill="auto"/>
            <w:vAlign w:val="center"/>
          </w:tcPr>
          <w:p w14:paraId="12025FAD" w14:textId="77777777" w:rsidR="009826C9" w:rsidRPr="00E54263" w:rsidRDefault="009826C9" w:rsidP="007F331D">
            <w:pPr>
              <w:pStyle w:val="af3"/>
              <w:ind w:firstLine="0"/>
              <w:jc w:val="center"/>
              <w:rPr>
                <w:color w:val="000000" w:themeColor="text1"/>
                <w:sz w:val="26"/>
                <w:szCs w:val="26"/>
              </w:rPr>
            </w:pPr>
            <w:r w:rsidRPr="00E54263">
              <w:rPr>
                <w:color w:val="000000" w:themeColor="text1"/>
                <w:sz w:val="26"/>
                <w:szCs w:val="26"/>
              </w:rPr>
              <w:t>3</w:t>
            </w:r>
          </w:p>
        </w:tc>
        <w:tc>
          <w:tcPr>
            <w:tcW w:w="2977" w:type="dxa"/>
            <w:shd w:val="clear" w:color="auto" w:fill="auto"/>
            <w:vAlign w:val="center"/>
          </w:tcPr>
          <w:p w14:paraId="001D2294" w14:textId="77777777" w:rsidR="009826C9" w:rsidRPr="00E54263" w:rsidRDefault="009826C9" w:rsidP="007F331D">
            <w:pPr>
              <w:pStyle w:val="af3"/>
              <w:ind w:firstLine="6"/>
              <w:jc w:val="center"/>
              <w:rPr>
                <w:color w:val="000000" w:themeColor="text1"/>
                <w:sz w:val="26"/>
                <w:szCs w:val="26"/>
              </w:rPr>
            </w:pPr>
            <w:r w:rsidRPr="00E54263">
              <w:rPr>
                <w:color w:val="000000" w:themeColor="text1"/>
                <w:sz w:val="26"/>
                <w:szCs w:val="26"/>
                <w:lang w:val="en-US"/>
              </w:rPr>
              <w:t>5</w:t>
            </w:r>
          </w:p>
        </w:tc>
        <w:tc>
          <w:tcPr>
            <w:tcW w:w="2978" w:type="dxa"/>
            <w:gridSpan w:val="2"/>
            <w:shd w:val="clear" w:color="auto" w:fill="auto"/>
            <w:vAlign w:val="center"/>
          </w:tcPr>
          <w:p w14:paraId="78C43A1D" w14:textId="77777777" w:rsidR="009826C9" w:rsidRPr="00E54263" w:rsidRDefault="009826C9" w:rsidP="007F331D">
            <w:pPr>
              <w:pStyle w:val="af3"/>
              <w:ind w:firstLine="6"/>
              <w:jc w:val="center"/>
              <w:rPr>
                <w:color w:val="000000" w:themeColor="text1"/>
                <w:sz w:val="26"/>
                <w:szCs w:val="26"/>
              </w:rPr>
            </w:pPr>
            <w:r w:rsidRPr="00E54263">
              <w:rPr>
                <w:color w:val="000000" w:themeColor="text1"/>
                <w:sz w:val="26"/>
                <w:szCs w:val="26"/>
              </w:rPr>
              <w:t>–</w:t>
            </w:r>
          </w:p>
        </w:tc>
      </w:tr>
      <w:tr w:rsidR="007F331D" w:rsidRPr="00E54263" w14:paraId="13171AFF" w14:textId="77777777" w:rsidTr="00F516EE">
        <w:trPr>
          <w:trHeight w:val="288"/>
        </w:trPr>
        <w:tc>
          <w:tcPr>
            <w:tcW w:w="500" w:type="dxa"/>
          </w:tcPr>
          <w:p w14:paraId="7AC5B0A7" w14:textId="77777777" w:rsidR="009826C9" w:rsidRPr="00E54263" w:rsidRDefault="009826C9" w:rsidP="007F331D">
            <w:pPr>
              <w:pStyle w:val="af3"/>
              <w:ind w:firstLine="0"/>
              <w:jc w:val="center"/>
              <w:rPr>
                <w:color w:val="000000" w:themeColor="text1"/>
                <w:sz w:val="26"/>
                <w:szCs w:val="26"/>
                <w:lang w:val="en-US"/>
              </w:rPr>
            </w:pPr>
            <w:r w:rsidRPr="00E54263">
              <w:rPr>
                <w:color w:val="000000" w:themeColor="text1"/>
                <w:sz w:val="26"/>
                <w:szCs w:val="26"/>
              </w:rPr>
              <w:t>1</w:t>
            </w:r>
            <w:r w:rsidR="00CD749C" w:rsidRPr="00E54263">
              <w:rPr>
                <w:color w:val="000000" w:themeColor="text1"/>
                <w:sz w:val="26"/>
                <w:szCs w:val="26"/>
                <w:lang w:val="en-US"/>
              </w:rPr>
              <w:t>7</w:t>
            </w:r>
          </w:p>
        </w:tc>
        <w:tc>
          <w:tcPr>
            <w:tcW w:w="6237" w:type="dxa"/>
            <w:shd w:val="clear" w:color="auto" w:fill="auto"/>
            <w:vAlign w:val="center"/>
            <w:hideMark/>
          </w:tcPr>
          <w:p w14:paraId="0D16E7D0" w14:textId="206B66A7" w:rsidR="009826C9" w:rsidRPr="00E54263" w:rsidRDefault="00303AE9" w:rsidP="00303AE9">
            <w:pPr>
              <w:pStyle w:val="af3"/>
              <w:ind w:firstLine="0"/>
              <w:jc w:val="left"/>
              <w:rPr>
                <w:color w:val="000000" w:themeColor="text1"/>
                <w:sz w:val="26"/>
                <w:szCs w:val="26"/>
                <w:lang w:val="en-US"/>
              </w:rPr>
            </w:pPr>
            <w:r w:rsidRPr="00E54263">
              <w:rPr>
                <w:color w:val="000000" w:themeColor="text1"/>
                <w:sz w:val="26"/>
                <w:szCs w:val="26"/>
                <w:lang w:val="en-US" w:bidi="en-GB"/>
              </w:rPr>
              <w:t xml:space="preserve">An article in an academic edition (collection) (up to 2 articles) </w:t>
            </w:r>
            <w:r w:rsidRPr="00E54263">
              <w:rPr>
                <w:color w:val="000000" w:themeColor="text1"/>
                <w:sz w:val="26"/>
                <w:szCs w:val="26"/>
                <w:lang w:val="en-US"/>
              </w:rPr>
              <w:t>and not mentioned in Lines</w:t>
            </w:r>
            <w:r w:rsidR="00935811" w:rsidRPr="00E54263">
              <w:rPr>
                <w:color w:val="000000" w:themeColor="text1"/>
                <w:sz w:val="26"/>
                <w:szCs w:val="26"/>
                <w:lang w:val="en-US"/>
              </w:rPr>
              <w:t xml:space="preserve"> 15-16</w:t>
            </w:r>
            <w:r w:rsidR="00960B5B" w:rsidRPr="00E54263">
              <w:rPr>
                <w:color w:val="000000" w:themeColor="text1"/>
                <w:sz w:val="26"/>
                <w:szCs w:val="26"/>
                <w:lang w:val="en-US"/>
              </w:rPr>
              <w:t xml:space="preserve"> above</w:t>
            </w:r>
          </w:p>
        </w:tc>
        <w:tc>
          <w:tcPr>
            <w:tcW w:w="2508" w:type="dxa"/>
            <w:shd w:val="clear" w:color="auto" w:fill="auto"/>
            <w:vAlign w:val="center"/>
          </w:tcPr>
          <w:p w14:paraId="42C7D4D4" w14:textId="77777777" w:rsidR="009826C9" w:rsidRPr="00E54263" w:rsidRDefault="009826C9" w:rsidP="007F331D">
            <w:pPr>
              <w:pStyle w:val="af3"/>
              <w:ind w:firstLine="0"/>
              <w:jc w:val="center"/>
              <w:rPr>
                <w:color w:val="000000" w:themeColor="text1"/>
                <w:sz w:val="26"/>
                <w:szCs w:val="26"/>
              </w:rPr>
            </w:pPr>
            <w:r w:rsidRPr="00E54263">
              <w:rPr>
                <w:color w:val="000000" w:themeColor="text1"/>
                <w:sz w:val="26"/>
                <w:szCs w:val="26"/>
              </w:rPr>
              <w:t>1</w:t>
            </w:r>
          </w:p>
        </w:tc>
        <w:tc>
          <w:tcPr>
            <w:tcW w:w="2977" w:type="dxa"/>
            <w:shd w:val="clear" w:color="auto" w:fill="auto"/>
            <w:vAlign w:val="center"/>
            <w:hideMark/>
          </w:tcPr>
          <w:p w14:paraId="073CA0AF" w14:textId="77777777" w:rsidR="009826C9" w:rsidRPr="00E54263" w:rsidRDefault="009826C9" w:rsidP="007F331D">
            <w:pPr>
              <w:pStyle w:val="af3"/>
              <w:ind w:firstLine="6"/>
              <w:jc w:val="center"/>
              <w:rPr>
                <w:color w:val="000000" w:themeColor="text1"/>
                <w:sz w:val="26"/>
                <w:szCs w:val="26"/>
              </w:rPr>
            </w:pPr>
            <w:r w:rsidRPr="00E54263">
              <w:rPr>
                <w:color w:val="000000" w:themeColor="text1"/>
                <w:sz w:val="26"/>
                <w:szCs w:val="26"/>
                <w:lang w:val="en-US"/>
              </w:rPr>
              <w:t>5</w:t>
            </w:r>
          </w:p>
        </w:tc>
        <w:tc>
          <w:tcPr>
            <w:tcW w:w="2978" w:type="dxa"/>
            <w:gridSpan w:val="2"/>
            <w:shd w:val="clear" w:color="auto" w:fill="auto"/>
            <w:vAlign w:val="center"/>
            <w:hideMark/>
          </w:tcPr>
          <w:p w14:paraId="3BED20FB" w14:textId="77777777" w:rsidR="009826C9" w:rsidRPr="00E54263" w:rsidRDefault="009826C9" w:rsidP="007F331D">
            <w:pPr>
              <w:pStyle w:val="af3"/>
              <w:ind w:firstLine="6"/>
              <w:jc w:val="center"/>
              <w:rPr>
                <w:color w:val="000000" w:themeColor="text1"/>
                <w:sz w:val="26"/>
                <w:szCs w:val="26"/>
              </w:rPr>
            </w:pPr>
            <w:r w:rsidRPr="00E54263">
              <w:rPr>
                <w:color w:val="000000" w:themeColor="text1"/>
                <w:sz w:val="26"/>
                <w:szCs w:val="26"/>
              </w:rPr>
              <w:t>–</w:t>
            </w:r>
          </w:p>
        </w:tc>
      </w:tr>
      <w:tr w:rsidR="007F331D" w:rsidRPr="00E54263" w14:paraId="305BF99D" w14:textId="77777777" w:rsidTr="00F516EE">
        <w:trPr>
          <w:trHeight w:val="563"/>
        </w:trPr>
        <w:tc>
          <w:tcPr>
            <w:tcW w:w="500" w:type="dxa"/>
            <w:shd w:val="clear" w:color="auto" w:fill="F2F2F2"/>
          </w:tcPr>
          <w:p w14:paraId="78736BFE" w14:textId="77777777" w:rsidR="009826C9" w:rsidRPr="00E54263" w:rsidRDefault="009826C9" w:rsidP="007F331D">
            <w:pPr>
              <w:pStyle w:val="af3"/>
              <w:ind w:firstLine="6"/>
              <w:jc w:val="center"/>
              <w:rPr>
                <w:b/>
                <w:bCs/>
                <w:i/>
                <w:iCs/>
                <w:color w:val="000000" w:themeColor="text1"/>
                <w:sz w:val="26"/>
                <w:szCs w:val="26"/>
              </w:rPr>
            </w:pPr>
          </w:p>
        </w:tc>
        <w:tc>
          <w:tcPr>
            <w:tcW w:w="14700" w:type="dxa"/>
            <w:gridSpan w:val="5"/>
            <w:shd w:val="clear" w:color="auto" w:fill="F2F2F2"/>
            <w:noWrap/>
            <w:vAlign w:val="center"/>
            <w:hideMark/>
          </w:tcPr>
          <w:p w14:paraId="7F02FAC9" w14:textId="3FE96732" w:rsidR="009826C9" w:rsidRPr="00E54263" w:rsidRDefault="008F3E1D" w:rsidP="007F331D">
            <w:pPr>
              <w:pStyle w:val="af3"/>
              <w:ind w:firstLine="6"/>
              <w:jc w:val="center"/>
              <w:rPr>
                <w:color w:val="000000" w:themeColor="text1"/>
                <w:sz w:val="26"/>
                <w:szCs w:val="26"/>
                <w:lang w:val="en-US"/>
              </w:rPr>
            </w:pPr>
            <w:r w:rsidRPr="00E54263">
              <w:rPr>
                <w:b/>
                <w:bCs/>
                <w:i/>
                <w:iCs/>
                <w:color w:val="000000" w:themeColor="text1"/>
                <w:sz w:val="26"/>
                <w:szCs w:val="26"/>
                <w:lang w:bidi="en-GB"/>
              </w:rPr>
              <w:t>Conference Proceedings</w:t>
            </w:r>
            <w:r w:rsidRPr="00E54263">
              <w:rPr>
                <w:b/>
                <w:bCs/>
                <w:i/>
                <w:iCs/>
                <w:color w:val="000000" w:themeColor="text1"/>
                <w:sz w:val="26"/>
                <w:szCs w:val="26"/>
                <w:lang w:val="en-US" w:bidi="en-GB"/>
              </w:rPr>
              <w:t xml:space="preserve"> </w:t>
            </w:r>
          </w:p>
        </w:tc>
      </w:tr>
      <w:tr w:rsidR="007F331D" w:rsidRPr="00E54263" w14:paraId="78E33B04" w14:textId="77777777" w:rsidTr="00F516EE">
        <w:trPr>
          <w:trHeight w:val="422"/>
        </w:trPr>
        <w:tc>
          <w:tcPr>
            <w:tcW w:w="500" w:type="dxa"/>
          </w:tcPr>
          <w:p w14:paraId="5383DAF8" w14:textId="77777777" w:rsidR="009826C9" w:rsidRPr="00E54263" w:rsidRDefault="009826C9" w:rsidP="007F331D">
            <w:pPr>
              <w:pStyle w:val="af3"/>
              <w:ind w:firstLine="0"/>
              <w:jc w:val="center"/>
              <w:rPr>
                <w:color w:val="000000" w:themeColor="text1"/>
                <w:sz w:val="26"/>
                <w:szCs w:val="26"/>
                <w:lang w:val="en-US"/>
              </w:rPr>
            </w:pPr>
            <w:r w:rsidRPr="00E54263">
              <w:rPr>
                <w:color w:val="000000" w:themeColor="text1"/>
                <w:sz w:val="26"/>
                <w:szCs w:val="26"/>
              </w:rPr>
              <w:t>1</w:t>
            </w:r>
            <w:r w:rsidR="00CD749C" w:rsidRPr="00E54263">
              <w:rPr>
                <w:color w:val="000000" w:themeColor="text1"/>
                <w:sz w:val="26"/>
                <w:szCs w:val="26"/>
                <w:lang w:val="en-US"/>
              </w:rPr>
              <w:t>8</w:t>
            </w:r>
          </w:p>
        </w:tc>
        <w:tc>
          <w:tcPr>
            <w:tcW w:w="6237" w:type="dxa"/>
            <w:shd w:val="clear" w:color="auto" w:fill="auto"/>
            <w:vAlign w:val="center"/>
          </w:tcPr>
          <w:p w14:paraId="07DC7071" w14:textId="4DF3F740" w:rsidR="009826C9" w:rsidRPr="00E54263" w:rsidRDefault="002951DD" w:rsidP="007F331D">
            <w:pPr>
              <w:pStyle w:val="af3"/>
              <w:ind w:firstLine="0"/>
              <w:jc w:val="left"/>
              <w:rPr>
                <w:color w:val="000000" w:themeColor="text1"/>
                <w:sz w:val="26"/>
                <w:szCs w:val="26"/>
                <w:lang w:val="en-US"/>
              </w:rPr>
            </w:pPr>
            <w:r w:rsidRPr="00E54263">
              <w:rPr>
                <w:color w:val="000000" w:themeColor="text1"/>
                <w:sz w:val="26"/>
                <w:szCs w:val="26"/>
                <w:lang w:val="en-US" w:bidi="en-GB"/>
              </w:rPr>
              <w:t>A report or a poster report (article) in conference proceedings (journal) from the List of Eligible Conferences</w:t>
            </w:r>
            <w:r w:rsidR="00D00404" w:rsidRPr="00E54263">
              <w:rPr>
                <w:color w:val="000000" w:themeColor="text1"/>
                <w:sz w:val="26"/>
                <w:szCs w:val="26"/>
                <w:lang w:val="en-US"/>
              </w:rPr>
              <w:t xml:space="preserve"> </w:t>
            </w:r>
          </w:p>
          <w:p w14:paraId="04743B42" w14:textId="2991D399" w:rsidR="00D00404" w:rsidRPr="00E54263" w:rsidRDefault="00B97214" w:rsidP="007F331D">
            <w:pPr>
              <w:pStyle w:val="af3"/>
              <w:ind w:firstLine="0"/>
              <w:jc w:val="left"/>
              <w:rPr>
                <w:color w:val="000000" w:themeColor="text1"/>
                <w:sz w:val="26"/>
                <w:szCs w:val="26"/>
                <w:lang w:val="en-US"/>
              </w:rPr>
            </w:pPr>
            <w:hyperlink r:id="rId21" w:history="1">
              <w:r w:rsidR="00D00404" w:rsidRPr="00E54263">
                <w:rPr>
                  <w:rStyle w:val="af5"/>
                  <w:color w:val="000000" w:themeColor="text1"/>
                  <w:sz w:val="26"/>
                  <w:szCs w:val="26"/>
                  <w:u w:val="none"/>
                  <w:lang w:val="en-US"/>
                </w:rPr>
                <w:t>https://scientometrics.hse.ru/conferences/</w:t>
              </w:r>
            </w:hyperlink>
            <w:r w:rsidR="00D00404" w:rsidRPr="00E54263">
              <w:rPr>
                <w:color w:val="000000" w:themeColor="text1"/>
                <w:sz w:val="26"/>
                <w:szCs w:val="26"/>
                <w:lang w:val="en-US"/>
              </w:rPr>
              <w:t xml:space="preserve"> </w:t>
            </w:r>
          </w:p>
        </w:tc>
        <w:tc>
          <w:tcPr>
            <w:tcW w:w="2508" w:type="dxa"/>
            <w:shd w:val="clear" w:color="auto" w:fill="auto"/>
            <w:vAlign w:val="center"/>
          </w:tcPr>
          <w:p w14:paraId="7A11FA50" w14:textId="77777777" w:rsidR="009826C9" w:rsidRPr="00E54263" w:rsidRDefault="009826C9" w:rsidP="007F331D">
            <w:pPr>
              <w:pStyle w:val="af3"/>
              <w:ind w:firstLine="0"/>
              <w:jc w:val="center"/>
              <w:rPr>
                <w:color w:val="000000" w:themeColor="text1"/>
                <w:sz w:val="26"/>
                <w:szCs w:val="26"/>
              </w:rPr>
            </w:pPr>
            <w:r w:rsidRPr="00E54263">
              <w:rPr>
                <w:color w:val="000000" w:themeColor="text1"/>
                <w:sz w:val="26"/>
                <w:szCs w:val="26"/>
              </w:rPr>
              <w:t>18</w:t>
            </w:r>
          </w:p>
        </w:tc>
        <w:tc>
          <w:tcPr>
            <w:tcW w:w="2977" w:type="dxa"/>
            <w:shd w:val="clear" w:color="auto" w:fill="auto"/>
            <w:vAlign w:val="center"/>
          </w:tcPr>
          <w:p w14:paraId="1EBCB6C4" w14:textId="77777777" w:rsidR="009826C9" w:rsidRPr="00E54263" w:rsidRDefault="009826C9" w:rsidP="007F331D">
            <w:pPr>
              <w:pStyle w:val="af3"/>
              <w:ind w:firstLine="6"/>
              <w:jc w:val="center"/>
              <w:rPr>
                <w:color w:val="000000" w:themeColor="text1"/>
                <w:sz w:val="26"/>
                <w:szCs w:val="26"/>
              </w:rPr>
            </w:pPr>
            <w:r w:rsidRPr="00E54263">
              <w:rPr>
                <w:color w:val="000000" w:themeColor="text1"/>
                <w:sz w:val="26"/>
                <w:szCs w:val="26"/>
              </w:rPr>
              <w:t>–</w:t>
            </w:r>
          </w:p>
        </w:tc>
        <w:tc>
          <w:tcPr>
            <w:tcW w:w="2978" w:type="dxa"/>
            <w:gridSpan w:val="2"/>
            <w:shd w:val="clear" w:color="auto" w:fill="auto"/>
            <w:vAlign w:val="center"/>
          </w:tcPr>
          <w:p w14:paraId="48BC3FAA" w14:textId="77777777" w:rsidR="009826C9" w:rsidRPr="00E54263" w:rsidRDefault="009826C9" w:rsidP="007F331D">
            <w:pPr>
              <w:pStyle w:val="af3"/>
              <w:ind w:firstLine="6"/>
              <w:jc w:val="center"/>
              <w:rPr>
                <w:color w:val="000000" w:themeColor="text1"/>
                <w:sz w:val="26"/>
                <w:szCs w:val="26"/>
              </w:rPr>
            </w:pPr>
            <w:r w:rsidRPr="00E54263">
              <w:rPr>
                <w:color w:val="000000" w:themeColor="text1"/>
                <w:sz w:val="26"/>
                <w:szCs w:val="26"/>
              </w:rPr>
              <w:t>–</w:t>
            </w:r>
          </w:p>
        </w:tc>
      </w:tr>
      <w:tr w:rsidR="007F331D" w:rsidRPr="00E54263" w14:paraId="4445CDAB" w14:textId="77777777" w:rsidTr="00F516EE">
        <w:trPr>
          <w:trHeight w:val="888"/>
        </w:trPr>
        <w:tc>
          <w:tcPr>
            <w:tcW w:w="500" w:type="dxa"/>
          </w:tcPr>
          <w:p w14:paraId="405BF5A0" w14:textId="77777777" w:rsidR="009826C9" w:rsidRPr="00E54263" w:rsidRDefault="009826C9" w:rsidP="007F331D">
            <w:pPr>
              <w:pStyle w:val="af3"/>
              <w:ind w:firstLine="0"/>
              <w:jc w:val="center"/>
              <w:rPr>
                <w:color w:val="000000" w:themeColor="text1"/>
                <w:sz w:val="26"/>
                <w:szCs w:val="26"/>
                <w:lang w:val="en-US"/>
              </w:rPr>
            </w:pPr>
            <w:r w:rsidRPr="00E54263">
              <w:rPr>
                <w:color w:val="000000" w:themeColor="text1"/>
                <w:sz w:val="26"/>
                <w:szCs w:val="26"/>
              </w:rPr>
              <w:t>1</w:t>
            </w:r>
            <w:r w:rsidR="00CD749C" w:rsidRPr="00E54263">
              <w:rPr>
                <w:color w:val="000000" w:themeColor="text1"/>
                <w:sz w:val="26"/>
                <w:szCs w:val="26"/>
                <w:lang w:val="en-US"/>
              </w:rPr>
              <w:t>9</w:t>
            </w:r>
          </w:p>
        </w:tc>
        <w:tc>
          <w:tcPr>
            <w:tcW w:w="6237" w:type="dxa"/>
            <w:shd w:val="clear" w:color="auto" w:fill="auto"/>
            <w:vAlign w:val="center"/>
            <w:hideMark/>
          </w:tcPr>
          <w:p w14:paraId="41136265" w14:textId="58671891" w:rsidR="009826C9" w:rsidRPr="00E54263" w:rsidRDefault="00514CDE" w:rsidP="007F331D">
            <w:pPr>
              <w:pStyle w:val="af3"/>
              <w:ind w:firstLine="0"/>
              <w:jc w:val="left"/>
              <w:rPr>
                <w:color w:val="000000" w:themeColor="text1"/>
                <w:sz w:val="26"/>
                <w:szCs w:val="26"/>
                <w:lang w:val="en-US"/>
              </w:rPr>
            </w:pPr>
            <w:r w:rsidRPr="00E54263">
              <w:rPr>
                <w:color w:val="000000" w:themeColor="text1"/>
                <w:sz w:val="26"/>
                <w:szCs w:val="26"/>
                <w:lang w:val="en-US"/>
              </w:rPr>
              <w:t xml:space="preserve">An article in a WoS/Scopus-indexed conference </w:t>
            </w:r>
            <w:r w:rsidR="00960B5B" w:rsidRPr="00E54263">
              <w:rPr>
                <w:color w:val="000000" w:themeColor="text1"/>
                <w:sz w:val="26"/>
                <w:szCs w:val="26"/>
                <w:lang w:val="en-US"/>
              </w:rPr>
              <w:t xml:space="preserve">proceedings </w:t>
            </w:r>
            <w:r w:rsidRPr="00E54263">
              <w:rPr>
                <w:color w:val="000000" w:themeColor="text1"/>
                <w:sz w:val="26"/>
                <w:szCs w:val="26"/>
                <w:lang w:val="en-US"/>
              </w:rPr>
              <w:t>(journal), except conferences from the</w:t>
            </w:r>
            <w:r w:rsidR="002951DD" w:rsidRPr="00E54263">
              <w:rPr>
                <w:color w:val="000000" w:themeColor="text1"/>
                <w:sz w:val="26"/>
                <w:szCs w:val="26"/>
                <w:lang w:val="en-US"/>
              </w:rPr>
              <w:t xml:space="preserve"> List of Eligible Conferences</w:t>
            </w:r>
          </w:p>
          <w:p w14:paraId="22EAC7A1" w14:textId="460BF198" w:rsidR="00D00404" w:rsidRPr="00E54263" w:rsidRDefault="00B97214" w:rsidP="007F331D">
            <w:pPr>
              <w:pStyle w:val="af3"/>
              <w:ind w:firstLine="0"/>
              <w:jc w:val="left"/>
              <w:rPr>
                <w:color w:val="000000" w:themeColor="text1"/>
                <w:sz w:val="26"/>
                <w:szCs w:val="26"/>
                <w:lang w:val="en-US"/>
              </w:rPr>
            </w:pPr>
            <w:hyperlink r:id="rId22" w:history="1">
              <w:r w:rsidR="00D00404" w:rsidRPr="00E54263">
                <w:rPr>
                  <w:rStyle w:val="af5"/>
                  <w:color w:val="000000" w:themeColor="text1"/>
                  <w:sz w:val="26"/>
                  <w:szCs w:val="26"/>
                  <w:u w:val="none"/>
                  <w:lang w:val="en-US"/>
                </w:rPr>
                <w:t>https://scientometrics.hse.ru/conferences/</w:t>
              </w:r>
            </w:hyperlink>
            <w:r w:rsidR="00D00404" w:rsidRPr="00E54263">
              <w:rPr>
                <w:color w:val="000000" w:themeColor="text1"/>
                <w:sz w:val="26"/>
                <w:szCs w:val="26"/>
                <w:lang w:val="en-US"/>
              </w:rPr>
              <w:t xml:space="preserve"> </w:t>
            </w:r>
          </w:p>
        </w:tc>
        <w:tc>
          <w:tcPr>
            <w:tcW w:w="2508" w:type="dxa"/>
            <w:shd w:val="clear" w:color="auto" w:fill="auto"/>
            <w:vAlign w:val="center"/>
          </w:tcPr>
          <w:p w14:paraId="23F9306D" w14:textId="77777777" w:rsidR="009826C9" w:rsidRPr="00E54263" w:rsidRDefault="009826C9" w:rsidP="007F331D">
            <w:pPr>
              <w:pStyle w:val="af3"/>
              <w:ind w:firstLine="0"/>
              <w:jc w:val="center"/>
              <w:rPr>
                <w:color w:val="000000" w:themeColor="text1"/>
                <w:sz w:val="26"/>
                <w:szCs w:val="26"/>
              </w:rPr>
            </w:pPr>
            <w:r w:rsidRPr="00E54263">
              <w:rPr>
                <w:color w:val="000000" w:themeColor="text1"/>
                <w:sz w:val="26"/>
                <w:szCs w:val="26"/>
              </w:rPr>
              <w:t>3</w:t>
            </w:r>
          </w:p>
        </w:tc>
        <w:tc>
          <w:tcPr>
            <w:tcW w:w="2977" w:type="dxa"/>
            <w:shd w:val="clear" w:color="auto" w:fill="auto"/>
            <w:vAlign w:val="center"/>
            <w:hideMark/>
          </w:tcPr>
          <w:p w14:paraId="29C37D45" w14:textId="77777777" w:rsidR="009826C9" w:rsidRPr="00E54263" w:rsidRDefault="009826C9" w:rsidP="007F331D">
            <w:pPr>
              <w:pStyle w:val="af3"/>
              <w:ind w:firstLine="6"/>
              <w:jc w:val="center"/>
              <w:rPr>
                <w:color w:val="000000" w:themeColor="text1"/>
                <w:sz w:val="26"/>
                <w:szCs w:val="26"/>
              </w:rPr>
            </w:pPr>
            <w:r w:rsidRPr="00E54263">
              <w:rPr>
                <w:color w:val="000000" w:themeColor="text1"/>
                <w:sz w:val="26"/>
                <w:szCs w:val="26"/>
              </w:rPr>
              <w:t>–</w:t>
            </w:r>
          </w:p>
        </w:tc>
        <w:tc>
          <w:tcPr>
            <w:tcW w:w="2978" w:type="dxa"/>
            <w:gridSpan w:val="2"/>
            <w:shd w:val="clear" w:color="auto" w:fill="auto"/>
            <w:vAlign w:val="center"/>
            <w:hideMark/>
          </w:tcPr>
          <w:p w14:paraId="4BA99855" w14:textId="77777777" w:rsidR="009826C9" w:rsidRPr="00E54263" w:rsidRDefault="009826C9" w:rsidP="007F331D">
            <w:pPr>
              <w:pStyle w:val="af3"/>
              <w:ind w:firstLine="6"/>
              <w:jc w:val="center"/>
              <w:rPr>
                <w:color w:val="000000" w:themeColor="text1"/>
                <w:sz w:val="26"/>
                <w:szCs w:val="26"/>
              </w:rPr>
            </w:pPr>
            <w:r w:rsidRPr="00E54263">
              <w:rPr>
                <w:color w:val="000000" w:themeColor="text1"/>
                <w:sz w:val="26"/>
                <w:szCs w:val="26"/>
              </w:rPr>
              <w:t>–</w:t>
            </w:r>
          </w:p>
        </w:tc>
      </w:tr>
      <w:tr w:rsidR="007F331D" w:rsidRPr="00E54263" w14:paraId="590F360D" w14:textId="77777777" w:rsidTr="00F516EE">
        <w:trPr>
          <w:trHeight w:val="576"/>
        </w:trPr>
        <w:tc>
          <w:tcPr>
            <w:tcW w:w="500" w:type="dxa"/>
          </w:tcPr>
          <w:p w14:paraId="44EFFC54" w14:textId="77777777" w:rsidR="009826C9" w:rsidRPr="00E54263" w:rsidRDefault="00CD749C" w:rsidP="007F331D">
            <w:pPr>
              <w:pStyle w:val="af3"/>
              <w:ind w:firstLine="0"/>
              <w:jc w:val="center"/>
              <w:rPr>
                <w:color w:val="000000" w:themeColor="text1"/>
                <w:sz w:val="26"/>
                <w:szCs w:val="26"/>
                <w:lang w:val="en-US"/>
              </w:rPr>
            </w:pPr>
            <w:r w:rsidRPr="00E54263">
              <w:rPr>
                <w:color w:val="000000" w:themeColor="text1"/>
                <w:sz w:val="26"/>
                <w:szCs w:val="26"/>
                <w:lang w:val="en-US"/>
              </w:rPr>
              <w:t>20</w:t>
            </w:r>
          </w:p>
        </w:tc>
        <w:tc>
          <w:tcPr>
            <w:tcW w:w="6237" w:type="dxa"/>
            <w:shd w:val="clear" w:color="auto" w:fill="auto"/>
            <w:vAlign w:val="center"/>
            <w:hideMark/>
          </w:tcPr>
          <w:p w14:paraId="45AFE8E0" w14:textId="65E0BA4A" w:rsidR="009826C9" w:rsidRPr="00E54263" w:rsidRDefault="00D25CFE" w:rsidP="007F331D">
            <w:pPr>
              <w:pStyle w:val="af3"/>
              <w:ind w:firstLine="0"/>
              <w:jc w:val="left"/>
              <w:rPr>
                <w:color w:val="000000" w:themeColor="text1"/>
                <w:sz w:val="26"/>
                <w:szCs w:val="26"/>
                <w:lang w:val="en-US"/>
              </w:rPr>
            </w:pPr>
            <w:r w:rsidRPr="00E54263">
              <w:rPr>
                <w:color w:val="000000" w:themeColor="text1"/>
                <w:sz w:val="26"/>
                <w:szCs w:val="26"/>
                <w:lang w:val="en-US" w:bidi="en-GB"/>
              </w:rPr>
              <w:t>An article in the collection of conference proceedings (journal) not indexed in WoS/Scopus (up to two articles)</w:t>
            </w:r>
          </w:p>
        </w:tc>
        <w:tc>
          <w:tcPr>
            <w:tcW w:w="2508" w:type="dxa"/>
            <w:shd w:val="clear" w:color="auto" w:fill="auto"/>
            <w:vAlign w:val="center"/>
          </w:tcPr>
          <w:p w14:paraId="0885A25C" w14:textId="77777777" w:rsidR="009826C9" w:rsidRPr="00E54263" w:rsidRDefault="009826C9" w:rsidP="007F331D">
            <w:pPr>
              <w:pStyle w:val="af3"/>
              <w:ind w:firstLine="0"/>
              <w:jc w:val="center"/>
              <w:rPr>
                <w:color w:val="000000" w:themeColor="text1"/>
                <w:sz w:val="26"/>
                <w:szCs w:val="26"/>
              </w:rPr>
            </w:pPr>
            <w:r w:rsidRPr="00E54263">
              <w:rPr>
                <w:color w:val="000000" w:themeColor="text1"/>
                <w:sz w:val="26"/>
                <w:szCs w:val="26"/>
              </w:rPr>
              <w:t>1</w:t>
            </w:r>
          </w:p>
        </w:tc>
        <w:tc>
          <w:tcPr>
            <w:tcW w:w="2977" w:type="dxa"/>
            <w:shd w:val="clear" w:color="auto" w:fill="auto"/>
            <w:vAlign w:val="center"/>
            <w:hideMark/>
          </w:tcPr>
          <w:p w14:paraId="09B253C1" w14:textId="77777777" w:rsidR="009826C9" w:rsidRPr="00E54263" w:rsidRDefault="009826C9" w:rsidP="007F331D">
            <w:pPr>
              <w:pStyle w:val="af3"/>
              <w:ind w:firstLine="6"/>
              <w:jc w:val="center"/>
              <w:rPr>
                <w:color w:val="000000" w:themeColor="text1"/>
                <w:sz w:val="26"/>
                <w:szCs w:val="26"/>
              </w:rPr>
            </w:pPr>
            <w:r w:rsidRPr="00E54263">
              <w:rPr>
                <w:color w:val="000000" w:themeColor="text1"/>
                <w:sz w:val="26"/>
                <w:szCs w:val="26"/>
                <w:lang w:val="en-US"/>
              </w:rPr>
              <w:t>5</w:t>
            </w:r>
          </w:p>
        </w:tc>
        <w:tc>
          <w:tcPr>
            <w:tcW w:w="2978" w:type="dxa"/>
            <w:gridSpan w:val="2"/>
            <w:shd w:val="clear" w:color="auto" w:fill="auto"/>
            <w:vAlign w:val="center"/>
            <w:hideMark/>
          </w:tcPr>
          <w:p w14:paraId="1943CCA9" w14:textId="77777777" w:rsidR="009826C9" w:rsidRPr="00E54263" w:rsidRDefault="009826C9" w:rsidP="007F331D">
            <w:pPr>
              <w:pStyle w:val="af3"/>
              <w:ind w:firstLine="6"/>
              <w:jc w:val="center"/>
              <w:rPr>
                <w:color w:val="000000" w:themeColor="text1"/>
                <w:sz w:val="26"/>
                <w:szCs w:val="26"/>
              </w:rPr>
            </w:pPr>
            <w:r w:rsidRPr="00E54263">
              <w:rPr>
                <w:color w:val="000000" w:themeColor="text1"/>
                <w:sz w:val="26"/>
                <w:szCs w:val="26"/>
              </w:rPr>
              <w:t>–</w:t>
            </w:r>
          </w:p>
        </w:tc>
      </w:tr>
      <w:tr w:rsidR="007F331D" w:rsidRPr="00E54263" w14:paraId="6CE0AA98" w14:textId="77777777" w:rsidTr="00F516EE">
        <w:trPr>
          <w:trHeight w:val="586"/>
        </w:trPr>
        <w:tc>
          <w:tcPr>
            <w:tcW w:w="500" w:type="dxa"/>
            <w:shd w:val="clear" w:color="auto" w:fill="F2F2F2"/>
          </w:tcPr>
          <w:p w14:paraId="6594A36E" w14:textId="77777777" w:rsidR="00FD4B8F" w:rsidRPr="00E54263" w:rsidRDefault="00FD4B8F" w:rsidP="007F331D">
            <w:pPr>
              <w:pStyle w:val="af3"/>
              <w:ind w:firstLine="6"/>
              <w:jc w:val="center"/>
              <w:rPr>
                <w:b/>
                <w:bCs/>
                <w:i/>
                <w:iCs/>
                <w:color w:val="000000" w:themeColor="text1"/>
                <w:sz w:val="26"/>
                <w:szCs w:val="26"/>
              </w:rPr>
            </w:pPr>
          </w:p>
        </w:tc>
        <w:tc>
          <w:tcPr>
            <w:tcW w:w="14700" w:type="dxa"/>
            <w:gridSpan w:val="5"/>
            <w:shd w:val="clear" w:color="auto" w:fill="F2F2F2"/>
            <w:vAlign w:val="center"/>
          </w:tcPr>
          <w:p w14:paraId="124E9CC3" w14:textId="626F3BA4" w:rsidR="00FD4B8F" w:rsidRPr="00E54263" w:rsidRDefault="00D25CFE" w:rsidP="007F331D">
            <w:pPr>
              <w:pStyle w:val="af3"/>
              <w:ind w:firstLine="6"/>
              <w:jc w:val="center"/>
              <w:rPr>
                <w:b/>
                <w:bCs/>
                <w:i/>
                <w:iCs/>
                <w:color w:val="000000" w:themeColor="text1"/>
                <w:sz w:val="26"/>
                <w:szCs w:val="26"/>
                <w:lang w:val="en-US"/>
              </w:rPr>
            </w:pPr>
            <w:r w:rsidRPr="00E54263">
              <w:rPr>
                <w:b/>
                <w:bCs/>
                <w:i/>
                <w:iCs/>
                <w:color w:val="000000" w:themeColor="text1"/>
                <w:sz w:val="26"/>
                <w:szCs w:val="26"/>
                <w:lang w:val="en-US"/>
              </w:rPr>
              <w:t>Dictionaries</w:t>
            </w:r>
          </w:p>
        </w:tc>
      </w:tr>
      <w:tr w:rsidR="007F331D" w:rsidRPr="00E54263" w14:paraId="6135472D" w14:textId="77777777" w:rsidTr="00F516EE">
        <w:trPr>
          <w:trHeight w:val="586"/>
        </w:trPr>
        <w:tc>
          <w:tcPr>
            <w:tcW w:w="500" w:type="dxa"/>
            <w:shd w:val="clear" w:color="auto" w:fill="auto"/>
          </w:tcPr>
          <w:p w14:paraId="30C843F1" w14:textId="755CB6BF" w:rsidR="00FD4B8F" w:rsidRPr="00E54263" w:rsidRDefault="00FD4B8F" w:rsidP="007F331D">
            <w:pPr>
              <w:pStyle w:val="af3"/>
              <w:ind w:firstLine="6"/>
              <w:jc w:val="center"/>
              <w:rPr>
                <w:color w:val="000000" w:themeColor="text1"/>
                <w:sz w:val="26"/>
                <w:szCs w:val="26"/>
              </w:rPr>
            </w:pPr>
            <w:r w:rsidRPr="00E54263">
              <w:rPr>
                <w:color w:val="000000" w:themeColor="text1"/>
                <w:sz w:val="26"/>
                <w:szCs w:val="26"/>
              </w:rPr>
              <w:t>21</w:t>
            </w:r>
          </w:p>
        </w:tc>
        <w:tc>
          <w:tcPr>
            <w:tcW w:w="6237" w:type="dxa"/>
            <w:shd w:val="clear" w:color="auto" w:fill="auto"/>
            <w:vAlign w:val="center"/>
          </w:tcPr>
          <w:p w14:paraId="54F34978" w14:textId="22FAE68B" w:rsidR="00FD4B8F" w:rsidRPr="00E54263" w:rsidRDefault="00EB345B" w:rsidP="007F331D">
            <w:pPr>
              <w:pStyle w:val="af3"/>
              <w:ind w:firstLine="6"/>
              <w:rPr>
                <w:color w:val="000000" w:themeColor="text1"/>
                <w:sz w:val="26"/>
                <w:szCs w:val="26"/>
                <w:lang w:val="en-US"/>
              </w:rPr>
            </w:pPr>
            <w:r w:rsidRPr="00E54263">
              <w:rPr>
                <w:color w:val="000000" w:themeColor="text1"/>
                <w:sz w:val="26"/>
                <w:szCs w:val="26"/>
                <w:lang w:val="en-US"/>
              </w:rPr>
              <w:t xml:space="preserve">Etymological dictionaries; dictionaries of nonliterate, rare, and </w:t>
            </w:r>
            <w:r w:rsidR="00960B5B" w:rsidRPr="00E54263">
              <w:rPr>
                <w:color w:val="000000" w:themeColor="text1"/>
                <w:sz w:val="26"/>
                <w:szCs w:val="26"/>
                <w:lang w:val="en-US"/>
              </w:rPr>
              <w:t>insufficiently</w:t>
            </w:r>
            <w:r w:rsidRPr="00E54263">
              <w:rPr>
                <w:color w:val="000000" w:themeColor="text1"/>
                <w:sz w:val="26"/>
                <w:szCs w:val="26"/>
                <w:lang w:val="en-US"/>
              </w:rPr>
              <w:t xml:space="preserve"> studied languages; corpus dictionaries of ancient written languages by publishers included in the List of Publishers</w:t>
            </w:r>
          </w:p>
          <w:p w14:paraId="2C298B7D" w14:textId="145660A8" w:rsidR="00F12B9C" w:rsidRPr="00E54263" w:rsidRDefault="00B97214" w:rsidP="007F331D">
            <w:pPr>
              <w:pStyle w:val="af3"/>
              <w:ind w:firstLine="6"/>
              <w:rPr>
                <w:color w:val="000000" w:themeColor="text1"/>
                <w:sz w:val="26"/>
                <w:szCs w:val="26"/>
                <w:lang w:val="en-US"/>
              </w:rPr>
            </w:pPr>
            <w:hyperlink r:id="rId23" w:history="1">
              <w:r w:rsidR="00F12B9C" w:rsidRPr="00E54263">
                <w:rPr>
                  <w:rStyle w:val="af5"/>
                  <w:color w:val="000000" w:themeColor="text1"/>
                  <w:sz w:val="26"/>
                  <w:szCs w:val="26"/>
                  <w:u w:val="none"/>
                  <w:lang w:val="en-US"/>
                </w:rPr>
                <w:t>https://scientometrics.hse.ru/publishers/</w:t>
              </w:r>
            </w:hyperlink>
          </w:p>
        </w:tc>
        <w:tc>
          <w:tcPr>
            <w:tcW w:w="2508" w:type="dxa"/>
            <w:shd w:val="clear" w:color="auto" w:fill="auto"/>
            <w:vAlign w:val="center"/>
          </w:tcPr>
          <w:p w14:paraId="50D8F514" w14:textId="04A8806F" w:rsidR="00FD4B8F" w:rsidRPr="00E54263" w:rsidRDefault="00FD4B8F" w:rsidP="007F331D">
            <w:pPr>
              <w:pStyle w:val="af3"/>
              <w:ind w:firstLine="6"/>
              <w:jc w:val="center"/>
              <w:rPr>
                <w:color w:val="000000" w:themeColor="text1"/>
                <w:sz w:val="26"/>
                <w:szCs w:val="26"/>
              </w:rPr>
            </w:pPr>
            <w:r w:rsidRPr="00E54263">
              <w:rPr>
                <w:color w:val="000000" w:themeColor="text1"/>
                <w:sz w:val="26"/>
                <w:szCs w:val="26"/>
              </w:rPr>
              <w:t>18</w:t>
            </w:r>
          </w:p>
        </w:tc>
        <w:tc>
          <w:tcPr>
            <w:tcW w:w="3006" w:type="dxa"/>
            <w:gridSpan w:val="2"/>
            <w:shd w:val="clear" w:color="auto" w:fill="auto"/>
            <w:vAlign w:val="center"/>
          </w:tcPr>
          <w:p w14:paraId="2E3EE2B9" w14:textId="5BFB496A" w:rsidR="00FD4B8F" w:rsidRPr="00E54263" w:rsidRDefault="00BE0BDA" w:rsidP="007F331D">
            <w:pPr>
              <w:pStyle w:val="af3"/>
              <w:ind w:firstLine="6"/>
              <w:jc w:val="center"/>
              <w:rPr>
                <w:color w:val="000000" w:themeColor="text1"/>
                <w:sz w:val="26"/>
                <w:szCs w:val="26"/>
              </w:rPr>
            </w:pPr>
            <w:r w:rsidRPr="00E54263">
              <w:rPr>
                <w:color w:val="000000" w:themeColor="text1"/>
                <w:sz w:val="26"/>
                <w:szCs w:val="26"/>
              </w:rPr>
              <w:t>100</w:t>
            </w:r>
          </w:p>
        </w:tc>
        <w:tc>
          <w:tcPr>
            <w:tcW w:w="2949" w:type="dxa"/>
            <w:shd w:val="clear" w:color="auto" w:fill="auto"/>
            <w:vAlign w:val="center"/>
          </w:tcPr>
          <w:p w14:paraId="0DE33A03" w14:textId="27AFB854" w:rsidR="00FD4B8F" w:rsidRPr="00E54263" w:rsidRDefault="00BE0BDA" w:rsidP="007F331D">
            <w:pPr>
              <w:pStyle w:val="af3"/>
              <w:ind w:firstLine="6"/>
              <w:jc w:val="center"/>
              <w:rPr>
                <w:color w:val="000000" w:themeColor="text1"/>
                <w:sz w:val="26"/>
                <w:szCs w:val="26"/>
              </w:rPr>
            </w:pPr>
            <w:r w:rsidRPr="00E54263">
              <w:rPr>
                <w:color w:val="000000" w:themeColor="text1"/>
                <w:sz w:val="26"/>
                <w:szCs w:val="26"/>
              </w:rPr>
              <w:t>–</w:t>
            </w:r>
          </w:p>
        </w:tc>
      </w:tr>
      <w:tr w:rsidR="007F331D" w:rsidRPr="00E54263" w14:paraId="3486ACCF" w14:textId="77777777" w:rsidTr="00F516EE">
        <w:trPr>
          <w:trHeight w:val="586"/>
        </w:trPr>
        <w:tc>
          <w:tcPr>
            <w:tcW w:w="500" w:type="dxa"/>
            <w:shd w:val="clear" w:color="auto" w:fill="auto"/>
          </w:tcPr>
          <w:p w14:paraId="41981EF2" w14:textId="7A0574FE" w:rsidR="00FD4B8F" w:rsidRPr="00E54263" w:rsidRDefault="00FD4B8F" w:rsidP="007F331D">
            <w:pPr>
              <w:pStyle w:val="af3"/>
              <w:ind w:firstLine="6"/>
              <w:jc w:val="center"/>
              <w:rPr>
                <w:color w:val="000000" w:themeColor="text1"/>
                <w:sz w:val="26"/>
                <w:szCs w:val="26"/>
              </w:rPr>
            </w:pPr>
            <w:r w:rsidRPr="00E54263">
              <w:rPr>
                <w:color w:val="000000" w:themeColor="text1"/>
                <w:sz w:val="26"/>
                <w:szCs w:val="26"/>
              </w:rPr>
              <w:t>22</w:t>
            </w:r>
          </w:p>
        </w:tc>
        <w:tc>
          <w:tcPr>
            <w:tcW w:w="6237" w:type="dxa"/>
            <w:shd w:val="clear" w:color="auto" w:fill="auto"/>
            <w:vAlign w:val="center"/>
          </w:tcPr>
          <w:p w14:paraId="4385BCFC" w14:textId="3E09EE3D" w:rsidR="00F603A0" w:rsidRPr="00E54263" w:rsidRDefault="00F603A0" w:rsidP="00F603A0">
            <w:pPr>
              <w:pStyle w:val="af3"/>
              <w:rPr>
                <w:color w:val="000000" w:themeColor="text1"/>
                <w:sz w:val="26"/>
                <w:szCs w:val="26"/>
                <w:lang w:val="en-US"/>
              </w:rPr>
            </w:pPr>
            <w:r w:rsidRPr="00E54263">
              <w:rPr>
                <w:color w:val="000000" w:themeColor="text1"/>
                <w:sz w:val="26"/>
                <w:szCs w:val="26"/>
                <w:lang w:val="en-US"/>
              </w:rPr>
              <w:t xml:space="preserve">Etymological dictionaries; dictionaries of nonliterate, rare, and </w:t>
            </w:r>
            <w:r w:rsidR="00960B5B" w:rsidRPr="00E54263">
              <w:rPr>
                <w:color w:val="000000" w:themeColor="text1"/>
                <w:sz w:val="26"/>
                <w:szCs w:val="26"/>
                <w:lang w:val="en-US"/>
              </w:rPr>
              <w:t>insufficiently</w:t>
            </w:r>
            <w:r w:rsidRPr="00E54263">
              <w:rPr>
                <w:color w:val="000000" w:themeColor="text1"/>
                <w:sz w:val="26"/>
                <w:szCs w:val="26"/>
                <w:lang w:val="en-US"/>
              </w:rPr>
              <w:t xml:space="preserve"> studied languages; </w:t>
            </w:r>
            <w:r w:rsidRPr="00E54263">
              <w:rPr>
                <w:color w:val="000000" w:themeColor="text1"/>
                <w:sz w:val="26"/>
                <w:szCs w:val="26"/>
                <w:lang w:val="en-US"/>
              </w:rPr>
              <w:lastRenderedPageBreak/>
              <w:t>corpus dictionaries of ancient written languages by publishers not included in the List of Publishers</w:t>
            </w:r>
          </w:p>
          <w:p w14:paraId="03E7FB5D" w14:textId="5425667F" w:rsidR="00F12B9C" w:rsidRPr="00E54263" w:rsidRDefault="00B97214" w:rsidP="007F331D">
            <w:pPr>
              <w:pStyle w:val="af3"/>
              <w:ind w:firstLine="6"/>
              <w:rPr>
                <w:color w:val="000000" w:themeColor="text1"/>
                <w:sz w:val="26"/>
                <w:szCs w:val="26"/>
                <w:lang w:val="en-US"/>
              </w:rPr>
            </w:pPr>
            <w:hyperlink r:id="rId24" w:history="1">
              <w:r w:rsidR="00F12B9C" w:rsidRPr="00E54263">
                <w:rPr>
                  <w:rStyle w:val="af5"/>
                  <w:color w:val="000000" w:themeColor="text1"/>
                  <w:sz w:val="26"/>
                  <w:szCs w:val="26"/>
                  <w:u w:val="none"/>
                  <w:lang w:val="en-US"/>
                </w:rPr>
                <w:t>https://scientometrics.hse.ru/publishers/</w:t>
              </w:r>
            </w:hyperlink>
          </w:p>
        </w:tc>
        <w:tc>
          <w:tcPr>
            <w:tcW w:w="2508" w:type="dxa"/>
            <w:shd w:val="clear" w:color="auto" w:fill="auto"/>
            <w:vAlign w:val="center"/>
          </w:tcPr>
          <w:p w14:paraId="75A2E344" w14:textId="4F53CC49" w:rsidR="00FD4B8F" w:rsidRPr="00E54263" w:rsidRDefault="00FD4B8F" w:rsidP="007F331D">
            <w:pPr>
              <w:pStyle w:val="af3"/>
              <w:ind w:firstLine="6"/>
              <w:jc w:val="center"/>
              <w:rPr>
                <w:color w:val="000000" w:themeColor="text1"/>
                <w:sz w:val="26"/>
                <w:szCs w:val="26"/>
              </w:rPr>
            </w:pPr>
            <w:r w:rsidRPr="00E54263">
              <w:rPr>
                <w:color w:val="000000" w:themeColor="text1"/>
                <w:sz w:val="26"/>
                <w:szCs w:val="26"/>
              </w:rPr>
              <w:lastRenderedPageBreak/>
              <w:t>8</w:t>
            </w:r>
          </w:p>
        </w:tc>
        <w:tc>
          <w:tcPr>
            <w:tcW w:w="3006" w:type="dxa"/>
            <w:gridSpan w:val="2"/>
            <w:shd w:val="clear" w:color="auto" w:fill="auto"/>
            <w:vAlign w:val="center"/>
          </w:tcPr>
          <w:p w14:paraId="04F5A8A9" w14:textId="541BFCFC" w:rsidR="00FD4B8F" w:rsidRPr="00E54263" w:rsidRDefault="00BE0BDA" w:rsidP="007F331D">
            <w:pPr>
              <w:pStyle w:val="af3"/>
              <w:ind w:firstLine="6"/>
              <w:jc w:val="center"/>
              <w:rPr>
                <w:color w:val="000000" w:themeColor="text1"/>
                <w:sz w:val="26"/>
                <w:szCs w:val="26"/>
              </w:rPr>
            </w:pPr>
            <w:r w:rsidRPr="00E54263">
              <w:rPr>
                <w:color w:val="000000" w:themeColor="text1"/>
                <w:sz w:val="26"/>
                <w:szCs w:val="26"/>
              </w:rPr>
              <w:t>100</w:t>
            </w:r>
          </w:p>
        </w:tc>
        <w:tc>
          <w:tcPr>
            <w:tcW w:w="2949" w:type="dxa"/>
            <w:shd w:val="clear" w:color="auto" w:fill="auto"/>
            <w:vAlign w:val="center"/>
          </w:tcPr>
          <w:p w14:paraId="5F53FFBC" w14:textId="1B3F236B" w:rsidR="00FD4B8F" w:rsidRPr="00E54263" w:rsidRDefault="00BE0BDA" w:rsidP="007F331D">
            <w:pPr>
              <w:pStyle w:val="af3"/>
              <w:ind w:firstLine="6"/>
              <w:jc w:val="center"/>
              <w:rPr>
                <w:color w:val="000000" w:themeColor="text1"/>
                <w:sz w:val="26"/>
                <w:szCs w:val="26"/>
              </w:rPr>
            </w:pPr>
            <w:r w:rsidRPr="00E54263">
              <w:rPr>
                <w:color w:val="000000" w:themeColor="text1"/>
                <w:sz w:val="26"/>
                <w:szCs w:val="26"/>
              </w:rPr>
              <w:t>–</w:t>
            </w:r>
          </w:p>
        </w:tc>
      </w:tr>
      <w:tr w:rsidR="007F331D" w:rsidRPr="00E54263" w14:paraId="64D455DD" w14:textId="77777777" w:rsidTr="00F516EE">
        <w:trPr>
          <w:trHeight w:val="586"/>
        </w:trPr>
        <w:tc>
          <w:tcPr>
            <w:tcW w:w="500" w:type="dxa"/>
            <w:shd w:val="clear" w:color="auto" w:fill="F2F2F2"/>
          </w:tcPr>
          <w:p w14:paraId="37997594" w14:textId="77777777" w:rsidR="009826C9" w:rsidRPr="00E54263" w:rsidRDefault="009826C9" w:rsidP="007F331D">
            <w:pPr>
              <w:pStyle w:val="af3"/>
              <w:ind w:firstLine="6"/>
              <w:jc w:val="center"/>
              <w:rPr>
                <w:b/>
                <w:bCs/>
                <w:i/>
                <w:iCs/>
                <w:color w:val="000000" w:themeColor="text1"/>
                <w:sz w:val="26"/>
                <w:szCs w:val="26"/>
              </w:rPr>
            </w:pPr>
          </w:p>
        </w:tc>
        <w:tc>
          <w:tcPr>
            <w:tcW w:w="14700" w:type="dxa"/>
            <w:gridSpan w:val="5"/>
            <w:shd w:val="clear" w:color="auto" w:fill="F2F2F2"/>
            <w:vAlign w:val="center"/>
            <w:hideMark/>
          </w:tcPr>
          <w:p w14:paraId="154074FA" w14:textId="563E8D0A" w:rsidR="009826C9" w:rsidRPr="00E54263" w:rsidRDefault="00F603A0" w:rsidP="007F331D">
            <w:pPr>
              <w:pStyle w:val="af3"/>
              <w:ind w:firstLine="6"/>
              <w:jc w:val="center"/>
              <w:rPr>
                <w:color w:val="000000" w:themeColor="text1"/>
                <w:sz w:val="26"/>
                <w:szCs w:val="26"/>
              </w:rPr>
            </w:pPr>
            <w:r w:rsidRPr="00E54263">
              <w:rPr>
                <w:b/>
                <w:bCs/>
                <w:i/>
                <w:iCs/>
                <w:color w:val="000000" w:themeColor="text1"/>
                <w:sz w:val="26"/>
                <w:szCs w:val="26"/>
                <w:lang w:bidi="en-GB"/>
              </w:rPr>
              <w:t>Other Publications</w:t>
            </w:r>
          </w:p>
        </w:tc>
      </w:tr>
      <w:tr w:rsidR="00F603A0" w:rsidRPr="00E54263" w14:paraId="02B2CBCE" w14:textId="77777777" w:rsidTr="00F516EE">
        <w:trPr>
          <w:trHeight w:val="288"/>
        </w:trPr>
        <w:tc>
          <w:tcPr>
            <w:tcW w:w="500" w:type="dxa"/>
          </w:tcPr>
          <w:p w14:paraId="40EEDE38" w14:textId="22867FD2" w:rsidR="00F603A0" w:rsidRPr="00E54263" w:rsidRDefault="00F603A0" w:rsidP="00F603A0">
            <w:pPr>
              <w:pStyle w:val="af3"/>
              <w:ind w:firstLine="0"/>
              <w:jc w:val="center"/>
              <w:rPr>
                <w:color w:val="000000" w:themeColor="text1"/>
                <w:sz w:val="26"/>
                <w:szCs w:val="26"/>
              </w:rPr>
            </w:pPr>
            <w:r w:rsidRPr="00E54263">
              <w:rPr>
                <w:color w:val="000000" w:themeColor="text1"/>
                <w:sz w:val="26"/>
                <w:szCs w:val="26"/>
                <w:lang w:val="en-US"/>
              </w:rPr>
              <w:t>2</w:t>
            </w:r>
            <w:r w:rsidRPr="00E54263">
              <w:rPr>
                <w:color w:val="000000" w:themeColor="text1"/>
                <w:sz w:val="26"/>
                <w:szCs w:val="26"/>
              </w:rPr>
              <w:t>3</w:t>
            </w:r>
          </w:p>
        </w:tc>
        <w:tc>
          <w:tcPr>
            <w:tcW w:w="6237" w:type="dxa"/>
            <w:shd w:val="clear" w:color="auto" w:fill="auto"/>
          </w:tcPr>
          <w:p w14:paraId="55106899" w14:textId="77777777" w:rsidR="00F603A0" w:rsidRPr="00E54263" w:rsidRDefault="00F603A0" w:rsidP="00F603A0">
            <w:pPr>
              <w:pStyle w:val="af3"/>
              <w:ind w:firstLine="0"/>
              <w:rPr>
                <w:color w:val="000000" w:themeColor="text1"/>
                <w:sz w:val="26"/>
                <w:szCs w:val="26"/>
                <w:lang w:val="en-US"/>
              </w:rPr>
            </w:pPr>
            <w:r w:rsidRPr="00E54263">
              <w:rPr>
                <w:color w:val="000000" w:themeColor="text1"/>
                <w:sz w:val="26"/>
                <w:szCs w:val="26"/>
                <w:lang w:val="en-US"/>
              </w:rPr>
              <w:t>1) publications of historical sources newly introduced for the scholarly discussion;</w:t>
            </w:r>
          </w:p>
          <w:p w14:paraId="632F6860" w14:textId="77777777" w:rsidR="00F603A0" w:rsidRPr="00E54263" w:rsidRDefault="00F603A0" w:rsidP="00F603A0">
            <w:pPr>
              <w:pStyle w:val="af3"/>
              <w:ind w:firstLine="0"/>
              <w:jc w:val="left"/>
              <w:rPr>
                <w:color w:val="000000" w:themeColor="text1"/>
                <w:sz w:val="26"/>
                <w:szCs w:val="26"/>
                <w:lang w:val="en-US"/>
              </w:rPr>
            </w:pPr>
            <w:r w:rsidRPr="00E54263">
              <w:rPr>
                <w:color w:val="000000" w:themeColor="text1"/>
                <w:sz w:val="26"/>
                <w:szCs w:val="26"/>
                <w:lang w:val="en-US"/>
              </w:rPr>
              <w:t>2) publications of archive materials with an accompanying translation and/or detailed scientific commentary;</w:t>
            </w:r>
          </w:p>
          <w:p w14:paraId="7A87D52E" w14:textId="77777777" w:rsidR="00F603A0" w:rsidRPr="00E54263" w:rsidRDefault="00F603A0" w:rsidP="00F603A0">
            <w:pPr>
              <w:pStyle w:val="af3"/>
              <w:rPr>
                <w:color w:val="000000" w:themeColor="text1"/>
                <w:sz w:val="26"/>
                <w:szCs w:val="26"/>
                <w:lang w:val="en-US" w:bidi="en-GB"/>
              </w:rPr>
            </w:pPr>
            <w:r w:rsidRPr="00E54263">
              <w:rPr>
                <w:color w:val="000000" w:themeColor="text1"/>
                <w:sz w:val="26"/>
                <w:szCs w:val="26"/>
                <w:lang w:val="en-US" w:bidi="en-GB"/>
              </w:rPr>
              <w:t>3) publications of translations of texts of scientific, philosophical or religious heritage, translations of economic, administrative and literary texts of historic and cultural importance from ancient, oriental and rare languages, as well as archaic variations of European languages, into Russian and other contemporary languages, accompanied by a detailed scientific commentary;</w:t>
            </w:r>
          </w:p>
          <w:p w14:paraId="3368A6EA" w14:textId="17228273" w:rsidR="00F603A0" w:rsidRPr="00E54263" w:rsidRDefault="00F603A0" w:rsidP="00F603A0">
            <w:pPr>
              <w:pStyle w:val="af3"/>
              <w:ind w:firstLine="0"/>
              <w:jc w:val="left"/>
              <w:rPr>
                <w:b/>
                <w:bCs/>
                <w:i/>
                <w:iCs/>
                <w:color w:val="000000" w:themeColor="text1"/>
                <w:sz w:val="26"/>
                <w:szCs w:val="26"/>
                <w:lang w:val="en-US"/>
              </w:rPr>
            </w:pPr>
            <w:r w:rsidRPr="00E54263">
              <w:rPr>
                <w:color w:val="000000" w:themeColor="text1"/>
                <w:sz w:val="26"/>
                <w:szCs w:val="26"/>
                <w:lang w:val="en-US" w:bidi="en-GB"/>
              </w:rPr>
              <w:t>4) publications of prefaces, epilogues, comments, introductions, conclusions and articles in encyclopaedias, etc.</w:t>
            </w:r>
          </w:p>
        </w:tc>
        <w:tc>
          <w:tcPr>
            <w:tcW w:w="2508" w:type="dxa"/>
            <w:shd w:val="clear" w:color="auto" w:fill="auto"/>
            <w:noWrap/>
          </w:tcPr>
          <w:p w14:paraId="50D83D44" w14:textId="7E60B5A9" w:rsidR="00F603A0" w:rsidRPr="00E54263" w:rsidRDefault="00F603A0" w:rsidP="00F603A0">
            <w:pPr>
              <w:pStyle w:val="af3"/>
              <w:ind w:firstLine="0"/>
              <w:jc w:val="center"/>
              <w:rPr>
                <w:color w:val="000000" w:themeColor="text1"/>
                <w:sz w:val="26"/>
                <w:szCs w:val="26"/>
                <w:lang w:val="en-US"/>
              </w:rPr>
            </w:pPr>
            <w:r w:rsidRPr="00E54263">
              <w:rPr>
                <w:lang w:val="en-US"/>
              </w:rPr>
              <w:t xml:space="preserve">the most comparable type of </w:t>
            </w:r>
            <w:proofErr w:type="gramStart"/>
            <w:r w:rsidRPr="00E54263">
              <w:rPr>
                <w:lang w:val="en-US"/>
              </w:rPr>
              <w:t>publication  shall</w:t>
            </w:r>
            <w:proofErr w:type="gramEnd"/>
            <w:r w:rsidRPr="00E54263">
              <w:rPr>
                <w:lang w:val="en-US"/>
              </w:rPr>
              <w:t xml:space="preserve"> be identified  from those specified above for the purpose of determining the score to assign to the publication from this list of “Other Publications”</w:t>
            </w:r>
          </w:p>
        </w:tc>
        <w:tc>
          <w:tcPr>
            <w:tcW w:w="5955" w:type="dxa"/>
            <w:gridSpan w:val="3"/>
            <w:shd w:val="clear" w:color="auto" w:fill="auto"/>
          </w:tcPr>
          <w:p w14:paraId="12B346E0" w14:textId="19D4BB78" w:rsidR="00F603A0" w:rsidRPr="00E54263" w:rsidRDefault="00F603A0" w:rsidP="00F603A0">
            <w:pPr>
              <w:pStyle w:val="af3"/>
              <w:ind w:firstLine="6"/>
              <w:jc w:val="center"/>
              <w:rPr>
                <w:color w:val="000000" w:themeColor="text1"/>
                <w:sz w:val="26"/>
                <w:szCs w:val="26"/>
                <w:lang w:val="en-US"/>
              </w:rPr>
            </w:pPr>
            <w:r w:rsidRPr="00E54263">
              <w:rPr>
                <w:color w:val="000000" w:themeColor="text1"/>
                <w:sz w:val="26"/>
                <w:szCs w:val="26"/>
                <w:lang w:val="en-US" w:bidi="en-GB"/>
              </w:rPr>
              <w:t>Provided that the publication meets all formal requirements for the corresponding type of publication: monograph, chapter in a monograph, an article in a peer-reviewed journal, or an article in conference proceedings</w:t>
            </w:r>
          </w:p>
        </w:tc>
      </w:tr>
    </w:tbl>
    <w:p w14:paraId="20415BCE" w14:textId="77777777" w:rsidR="005B405C" w:rsidRPr="00E54263" w:rsidRDefault="005B405C" w:rsidP="008835C8">
      <w:pPr>
        <w:jc w:val="right"/>
        <w:rPr>
          <w:color w:val="000000" w:themeColor="text1"/>
          <w:sz w:val="26"/>
          <w:szCs w:val="26"/>
          <w:lang w:val="en-US"/>
        </w:rPr>
      </w:pPr>
    </w:p>
    <w:p w14:paraId="57BC43BE" w14:textId="77777777" w:rsidR="00FD0FB4" w:rsidRPr="00E54263" w:rsidRDefault="00FD0FB4" w:rsidP="00FD0FB4">
      <w:pPr>
        <w:tabs>
          <w:tab w:val="left" w:pos="1701"/>
        </w:tabs>
        <w:ind w:left="567" w:firstLine="567"/>
        <w:contextualSpacing/>
        <w:jc w:val="both"/>
        <w:rPr>
          <w:color w:val="000000" w:themeColor="text1"/>
          <w:sz w:val="26"/>
          <w:szCs w:val="26"/>
          <w:lang w:val="en-US" w:bidi="en-GB"/>
        </w:rPr>
      </w:pPr>
      <w:r w:rsidRPr="00E54263">
        <w:rPr>
          <w:color w:val="000000" w:themeColor="text1"/>
          <w:sz w:val="26"/>
          <w:szCs w:val="26"/>
          <w:lang w:val="en-US" w:bidi="en-GB"/>
        </w:rPr>
        <w:t xml:space="preserve">2. The following results of academic work are not subject to assessment: </w:t>
      </w:r>
    </w:p>
    <w:p w14:paraId="6C7FBD1E" w14:textId="77777777" w:rsidR="00FD0FB4" w:rsidRPr="00E54263" w:rsidRDefault="00FD0FB4" w:rsidP="00FD0FB4">
      <w:pPr>
        <w:tabs>
          <w:tab w:val="left" w:pos="1701"/>
        </w:tabs>
        <w:ind w:left="567" w:firstLine="567"/>
        <w:contextualSpacing/>
        <w:jc w:val="both"/>
        <w:rPr>
          <w:color w:val="000000" w:themeColor="text1"/>
          <w:sz w:val="26"/>
          <w:szCs w:val="26"/>
          <w:lang w:val="en-US" w:bidi="en-GB"/>
        </w:rPr>
      </w:pPr>
      <w:r w:rsidRPr="00E54263">
        <w:rPr>
          <w:color w:val="000000" w:themeColor="text1"/>
          <w:sz w:val="26"/>
          <w:szCs w:val="26"/>
          <w:lang w:val="en-US" w:bidi="en-GB"/>
        </w:rPr>
        <w:t>2.1. pre</w:t>
      </w:r>
      <w:r w:rsidRPr="00E54263">
        <w:rPr>
          <w:color w:val="000000" w:themeColor="text1"/>
          <w:sz w:val="26"/>
          <w:szCs w:val="26"/>
          <w:lang w:val="en-US"/>
        </w:rPr>
        <w:t>-</w:t>
      </w:r>
      <w:r w:rsidRPr="00E54263">
        <w:rPr>
          <w:color w:val="000000" w:themeColor="text1"/>
          <w:sz w:val="26"/>
          <w:szCs w:val="26"/>
          <w:lang w:val="en-US" w:bidi="en-GB"/>
        </w:rPr>
        <w:t>prints;</w:t>
      </w:r>
      <w:r w:rsidRPr="00E54263">
        <w:rPr>
          <w:color w:val="000000" w:themeColor="text1"/>
          <w:sz w:val="26"/>
          <w:szCs w:val="26"/>
          <w:lang w:val="en-US" w:bidi="en-GB"/>
        </w:rPr>
        <w:tab/>
      </w:r>
    </w:p>
    <w:p w14:paraId="7B8713B8" w14:textId="6C3C989D" w:rsidR="00FD0FB4" w:rsidRPr="00E54263" w:rsidRDefault="00FD0FB4" w:rsidP="00FD0FB4">
      <w:pPr>
        <w:tabs>
          <w:tab w:val="left" w:pos="1701"/>
        </w:tabs>
        <w:ind w:left="567" w:firstLine="567"/>
        <w:contextualSpacing/>
        <w:jc w:val="both"/>
        <w:rPr>
          <w:color w:val="000000" w:themeColor="text1"/>
          <w:sz w:val="26"/>
          <w:szCs w:val="26"/>
          <w:lang w:val="en-US" w:bidi="en-GB"/>
        </w:rPr>
      </w:pPr>
      <w:r w:rsidRPr="00E54263">
        <w:rPr>
          <w:color w:val="000000" w:themeColor="text1"/>
          <w:sz w:val="26"/>
          <w:szCs w:val="26"/>
          <w:lang w:val="en-US" w:bidi="en-GB"/>
        </w:rPr>
        <w:t>2.2. articles and review</w:t>
      </w:r>
      <w:r w:rsidRPr="00E54263">
        <w:rPr>
          <w:color w:val="000000" w:themeColor="text1"/>
          <w:sz w:val="26"/>
          <w:szCs w:val="26"/>
          <w:lang w:val="en-US"/>
        </w:rPr>
        <w:t xml:space="preserve"> article</w:t>
      </w:r>
      <w:r w:rsidRPr="00E54263">
        <w:rPr>
          <w:color w:val="000000" w:themeColor="text1"/>
          <w:sz w:val="26"/>
          <w:szCs w:val="26"/>
          <w:lang w:val="en-US" w:bidi="en-GB"/>
        </w:rPr>
        <w:t xml:space="preserve">s in scientific journals published online first (with the exception of online journals, which have no printed versions), i.e., in journals in which the first online publication is considered final and bibliographic data (the year, issue/edition, etc.) are not subject to subsequent changes);  </w:t>
      </w:r>
    </w:p>
    <w:p w14:paraId="1F2EFD76" w14:textId="77777777" w:rsidR="00FD0FB4" w:rsidRPr="00E54263" w:rsidRDefault="00FD0FB4" w:rsidP="00FD0FB4">
      <w:pPr>
        <w:tabs>
          <w:tab w:val="left" w:pos="1701"/>
        </w:tabs>
        <w:ind w:left="567" w:firstLine="567"/>
        <w:contextualSpacing/>
        <w:jc w:val="both"/>
        <w:rPr>
          <w:color w:val="000000" w:themeColor="text1"/>
          <w:sz w:val="26"/>
          <w:szCs w:val="26"/>
          <w:lang w:val="en-US" w:bidi="en-GB"/>
        </w:rPr>
      </w:pPr>
      <w:r w:rsidRPr="00E54263">
        <w:rPr>
          <w:color w:val="000000" w:themeColor="text1"/>
          <w:sz w:val="26"/>
          <w:szCs w:val="26"/>
          <w:lang w:val="en-US" w:bidi="en-GB"/>
        </w:rPr>
        <w:lastRenderedPageBreak/>
        <w:t xml:space="preserve">2.3. </w:t>
      </w:r>
      <w:r w:rsidRPr="00E54263">
        <w:rPr>
          <w:color w:val="000000" w:themeColor="text1"/>
          <w:sz w:val="26"/>
          <w:szCs w:val="26"/>
          <w:lang w:val="en-US"/>
        </w:rPr>
        <w:t>p</w:t>
      </w:r>
      <w:r w:rsidRPr="00E54263">
        <w:rPr>
          <w:color w:val="000000" w:themeColor="text1"/>
          <w:sz w:val="26"/>
          <w:szCs w:val="26"/>
          <w:lang w:val="en-US" w:bidi="en-GB"/>
        </w:rPr>
        <w:t>ublished dissertations and author’s abstracts;</w:t>
      </w:r>
    </w:p>
    <w:p w14:paraId="68BE6651" w14:textId="77777777" w:rsidR="00FD0FB4" w:rsidRPr="00E54263" w:rsidRDefault="00FD0FB4" w:rsidP="00FD0FB4">
      <w:pPr>
        <w:tabs>
          <w:tab w:val="left" w:pos="1701"/>
        </w:tabs>
        <w:ind w:left="567" w:firstLine="567"/>
        <w:contextualSpacing/>
        <w:jc w:val="both"/>
        <w:rPr>
          <w:color w:val="000000" w:themeColor="text1"/>
          <w:sz w:val="26"/>
          <w:szCs w:val="26"/>
          <w:lang w:val="en-US" w:bidi="en-GB"/>
        </w:rPr>
      </w:pPr>
      <w:r w:rsidRPr="00E54263">
        <w:rPr>
          <w:color w:val="000000" w:themeColor="text1"/>
          <w:sz w:val="26"/>
          <w:szCs w:val="26"/>
          <w:lang w:val="en-US" w:bidi="en-GB"/>
        </w:rPr>
        <w:t>2.4. unpublished materials (including reports on research work; materials submitted for publication);</w:t>
      </w:r>
    </w:p>
    <w:p w14:paraId="6B681215" w14:textId="77777777" w:rsidR="00FD0FB4" w:rsidRPr="00E54263" w:rsidRDefault="00FD0FB4" w:rsidP="00FD0FB4">
      <w:pPr>
        <w:tabs>
          <w:tab w:val="left" w:pos="1701"/>
        </w:tabs>
        <w:ind w:left="567" w:firstLine="567"/>
        <w:contextualSpacing/>
        <w:jc w:val="both"/>
        <w:rPr>
          <w:color w:val="000000" w:themeColor="text1"/>
          <w:sz w:val="26"/>
          <w:szCs w:val="26"/>
          <w:lang w:val="en-US" w:bidi="en-GB"/>
        </w:rPr>
      </w:pPr>
      <w:r w:rsidRPr="00E54263">
        <w:rPr>
          <w:color w:val="000000" w:themeColor="text1"/>
          <w:sz w:val="26"/>
          <w:szCs w:val="26"/>
          <w:lang w:val="en-US" w:bidi="en-GB"/>
        </w:rPr>
        <w:t>2.5. papers which have been published in the author's version without any prior editing and reviewing procedures;</w:t>
      </w:r>
    </w:p>
    <w:p w14:paraId="128A959C" w14:textId="77777777" w:rsidR="00FD0FB4" w:rsidRPr="00E54263" w:rsidRDefault="00FD0FB4" w:rsidP="00FD0FB4">
      <w:pPr>
        <w:tabs>
          <w:tab w:val="left" w:pos="1701"/>
        </w:tabs>
        <w:ind w:left="567" w:firstLine="567"/>
        <w:contextualSpacing/>
        <w:jc w:val="both"/>
        <w:rPr>
          <w:color w:val="000000" w:themeColor="text1"/>
          <w:sz w:val="26"/>
          <w:szCs w:val="26"/>
          <w:lang w:val="en-US" w:bidi="en-GB"/>
        </w:rPr>
      </w:pPr>
      <w:r w:rsidRPr="00E54263">
        <w:rPr>
          <w:color w:val="000000" w:themeColor="text1"/>
          <w:sz w:val="26"/>
          <w:szCs w:val="26"/>
          <w:lang w:val="en-US" w:bidi="en-GB"/>
        </w:rPr>
        <w:t>2.6. theses of reports and presentations;</w:t>
      </w:r>
    </w:p>
    <w:p w14:paraId="699A3D63" w14:textId="77777777" w:rsidR="00FD0FB4" w:rsidRPr="00E54263" w:rsidRDefault="00FD0FB4" w:rsidP="00FD0FB4">
      <w:pPr>
        <w:tabs>
          <w:tab w:val="left" w:pos="1701"/>
        </w:tabs>
        <w:ind w:left="567" w:firstLine="567"/>
        <w:contextualSpacing/>
        <w:jc w:val="both"/>
        <w:rPr>
          <w:color w:val="000000" w:themeColor="text1"/>
          <w:sz w:val="26"/>
          <w:szCs w:val="26"/>
          <w:lang w:val="en-US" w:bidi="en-GB"/>
        </w:rPr>
      </w:pPr>
      <w:r w:rsidRPr="00E54263">
        <w:rPr>
          <w:color w:val="000000" w:themeColor="text1"/>
          <w:sz w:val="26"/>
          <w:szCs w:val="26"/>
          <w:lang w:val="en-US" w:bidi="en-GB"/>
        </w:rPr>
        <w:t>2.7. articles in conference proceedings published on the basis of materials of virtual conferences;</w:t>
      </w:r>
    </w:p>
    <w:p w14:paraId="50731228" w14:textId="77777777" w:rsidR="00FD0FB4" w:rsidRPr="00E54263" w:rsidRDefault="00FD0FB4" w:rsidP="00FD0FB4">
      <w:pPr>
        <w:tabs>
          <w:tab w:val="left" w:pos="1701"/>
        </w:tabs>
        <w:ind w:left="567" w:firstLine="567"/>
        <w:contextualSpacing/>
        <w:jc w:val="both"/>
        <w:rPr>
          <w:color w:val="000000" w:themeColor="text1"/>
          <w:sz w:val="26"/>
          <w:szCs w:val="26"/>
          <w:lang w:val="en-US" w:bidi="en-GB"/>
        </w:rPr>
      </w:pPr>
      <w:r w:rsidRPr="00E54263">
        <w:rPr>
          <w:color w:val="000000" w:themeColor="text1"/>
          <w:sz w:val="26"/>
          <w:szCs w:val="26"/>
          <w:lang w:val="en-US" w:bidi="en-GB"/>
        </w:rPr>
        <w:t xml:space="preserve">2.8. </w:t>
      </w:r>
      <w:r w:rsidRPr="00E54263">
        <w:rPr>
          <w:color w:val="000000" w:themeColor="text1"/>
          <w:sz w:val="26"/>
          <w:szCs w:val="26"/>
          <w:lang w:val="en-US"/>
        </w:rPr>
        <w:t>b</w:t>
      </w:r>
      <w:r w:rsidRPr="00E54263">
        <w:rPr>
          <w:color w:val="000000" w:themeColor="text1"/>
          <w:sz w:val="26"/>
          <w:szCs w:val="26"/>
          <w:lang w:val="en-US" w:bidi="en-GB"/>
        </w:rPr>
        <w:t>ooklets / pamphlets;</w:t>
      </w:r>
    </w:p>
    <w:p w14:paraId="698C673E" w14:textId="77777777" w:rsidR="00FD0FB4" w:rsidRPr="00E54263" w:rsidRDefault="00FD0FB4" w:rsidP="00FD0FB4">
      <w:pPr>
        <w:tabs>
          <w:tab w:val="left" w:pos="1701"/>
        </w:tabs>
        <w:ind w:left="567" w:firstLine="567"/>
        <w:contextualSpacing/>
        <w:jc w:val="both"/>
        <w:rPr>
          <w:color w:val="000000" w:themeColor="text1"/>
          <w:sz w:val="26"/>
          <w:szCs w:val="26"/>
          <w:lang w:val="en-US" w:bidi="en-GB"/>
        </w:rPr>
      </w:pPr>
      <w:r w:rsidRPr="00E54263">
        <w:rPr>
          <w:color w:val="000000" w:themeColor="text1"/>
          <w:sz w:val="26"/>
          <w:szCs w:val="26"/>
          <w:lang w:val="en-US" w:bidi="en-GB"/>
        </w:rPr>
        <w:t xml:space="preserve">2.9. </w:t>
      </w:r>
      <w:r w:rsidRPr="00E54263">
        <w:rPr>
          <w:color w:val="000000" w:themeColor="text1"/>
          <w:sz w:val="26"/>
          <w:szCs w:val="26"/>
          <w:lang w:val="en-US"/>
        </w:rPr>
        <w:t>s</w:t>
      </w:r>
      <w:r w:rsidRPr="00E54263">
        <w:rPr>
          <w:color w:val="000000" w:themeColor="text1"/>
          <w:sz w:val="26"/>
          <w:szCs w:val="26"/>
          <w:lang w:val="en-US" w:bidi="en-GB"/>
        </w:rPr>
        <w:t>cientific reports, including ones published by HSE Publishing House individually or in collections of papers, with the exception of materials from the April International Academic Conference on Economic and Social Development;</w:t>
      </w:r>
    </w:p>
    <w:p w14:paraId="4A6196C8" w14:textId="77777777" w:rsidR="00FD0FB4" w:rsidRPr="00E54263" w:rsidRDefault="00FD0FB4" w:rsidP="00FD0FB4">
      <w:pPr>
        <w:tabs>
          <w:tab w:val="left" w:pos="1701"/>
        </w:tabs>
        <w:ind w:left="567" w:firstLine="567"/>
        <w:contextualSpacing/>
        <w:jc w:val="both"/>
        <w:rPr>
          <w:color w:val="000000" w:themeColor="text1"/>
          <w:sz w:val="26"/>
          <w:szCs w:val="26"/>
          <w:lang w:val="en-US" w:bidi="en-GB"/>
        </w:rPr>
      </w:pPr>
      <w:r w:rsidRPr="00E54263">
        <w:rPr>
          <w:color w:val="000000" w:themeColor="text1"/>
          <w:sz w:val="26"/>
          <w:szCs w:val="26"/>
          <w:lang w:val="en-US" w:bidi="en-GB"/>
        </w:rPr>
        <w:t>2.10. transcripts and reviews of presentations at conferences and roundtables;</w:t>
      </w:r>
    </w:p>
    <w:p w14:paraId="1CE247A8" w14:textId="77777777" w:rsidR="00FD0FB4" w:rsidRPr="00E54263" w:rsidRDefault="00FD0FB4" w:rsidP="00FD0FB4">
      <w:pPr>
        <w:tabs>
          <w:tab w:val="left" w:pos="1701"/>
        </w:tabs>
        <w:ind w:left="567" w:firstLine="567"/>
        <w:contextualSpacing/>
        <w:jc w:val="both"/>
        <w:rPr>
          <w:color w:val="000000" w:themeColor="text1"/>
          <w:sz w:val="26"/>
          <w:szCs w:val="26"/>
          <w:lang w:val="en-US" w:bidi="en-GB"/>
        </w:rPr>
      </w:pPr>
      <w:r w:rsidRPr="00E54263">
        <w:rPr>
          <w:color w:val="000000" w:themeColor="text1"/>
          <w:sz w:val="26"/>
          <w:szCs w:val="26"/>
          <w:lang w:val="en-US" w:bidi="en-GB"/>
        </w:rPr>
        <w:t>2.11. materials published in newspapers, analytical, popular science and as part of other non-academic publications;</w:t>
      </w:r>
    </w:p>
    <w:p w14:paraId="2FE3B912" w14:textId="77777777" w:rsidR="00FD0FB4" w:rsidRPr="00E54263" w:rsidRDefault="00FD0FB4" w:rsidP="00FD0FB4">
      <w:pPr>
        <w:tabs>
          <w:tab w:val="left" w:pos="1701"/>
        </w:tabs>
        <w:ind w:left="567" w:firstLine="567"/>
        <w:contextualSpacing/>
        <w:jc w:val="both"/>
        <w:rPr>
          <w:color w:val="000000" w:themeColor="text1"/>
          <w:sz w:val="26"/>
          <w:szCs w:val="26"/>
          <w:lang w:val="en-US" w:bidi="en-GB"/>
        </w:rPr>
      </w:pPr>
      <w:r w:rsidRPr="00E54263">
        <w:rPr>
          <w:color w:val="000000" w:themeColor="text1"/>
          <w:sz w:val="26"/>
          <w:szCs w:val="26"/>
          <w:lang w:val="en-US" w:bidi="en-GB"/>
        </w:rPr>
        <w:t>2.12. teaching and learning materials;</w:t>
      </w:r>
    </w:p>
    <w:p w14:paraId="6F6CC47A" w14:textId="60F58526" w:rsidR="00FD0FB4" w:rsidRPr="00E54263" w:rsidRDefault="00FD0FB4" w:rsidP="00FD0FB4">
      <w:pPr>
        <w:tabs>
          <w:tab w:val="left" w:pos="1701"/>
        </w:tabs>
        <w:ind w:left="567" w:firstLine="567"/>
        <w:contextualSpacing/>
        <w:jc w:val="both"/>
        <w:rPr>
          <w:color w:val="000000" w:themeColor="text1"/>
          <w:sz w:val="26"/>
          <w:szCs w:val="26"/>
          <w:lang w:val="en-US" w:bidi="en-GB"/>
        </w:rPr>
      </w:pPr>
      <w:r w:rsidRPr="00E54263">
        <w:rPr>
          <w:color w:val="000000" w:themeColor="text1"/>
          <w:sz w:val="26"/>
          <w:szCs w:val="26"/>
          <w:lang w:val="en-US" w:bidi="en-GB"/>
        </w:rPr>
        <w:t xml:space="preserve">2.13. translations of academic/scientific texts from a foreign language; </w:t>
      </w:r>
    </w:p>
    <w:p w14:paraId="0346603C" w14:textId="00F1FAB9" w:rsidR="00561A42" w:rsidRPr="00E54263" w:rsidRDefault="00561A42" w:rsidP="00561A42">
      <w:pPr>
        <w:tabs>
          <w:tab w:val="left" w:pos="1701"/>
        </w:tabs>
        <w:ind w:left="567" w:firstLine="567"/>
        <w:contextualSpacing/>
        <w:jc w:val="both"/>
        <w:rPr>
          <w:color w:val="000000" w:themeColor="text1"/>
          <w:sz w:val="26"/>
          <w:szCs w:val="26"/>
          <w:lang w:val="en-US"/>
        </w:rPr>
      </w:pPr>
      <w:r w:rsidRPr="00E54263">
        <w:rPr>
          <w:color w:val="000000" w:themeColor="text1"/>
          <w:sz w:val="26"/>
          <w:szCs w:val="26"/>
          <w:lang w:val="en-US"/>
        </w:rPr>
        <w:t xml:space="preserve">2.14. </w:t>
      </w:r>
      <w:r w:rsidR="00FD0FB4" w:rsidRPr="00E54263">
        <w:rPr>
          <w:color w:val="000000" w:themeColor="text1"/>
          <w:sz w:val="26"/>
          <w:szCs w:val="26"/>
          <w:lang w:val="en-US"/>
        </w:rPr>
        <w:t>reference works</w:t>
      </w:r>
      <w:r w:rsidRPr="00E54263">
        <w:rPr>
          <w:color w:val="000000" w:themeColor="text1"/>
          <w:sz w:val="26"/>
          <w:szCs w:val="26"/>
          <w:lang w:val="en-US"/>
        </w:rPr>
        <w:t xml:space="preserve"> (</w:t>
      </w:r>
      <w:r w:rsidR="00FD0FB4" w:rsidRPr="00E54263">
        <w:rPr>
          <w:color w:val="000000" w:themeColor="text1"/>
          <w:sz w:val="26"/>
          <w:szCs w:val="26"/>
          <w:lang w:val="en-US"/>
        </w:rPr>
        <w:t>dictionaries and reference books, except for dictionaries mentioned in Table 1, reference books, etc.</w:t>
      </w:r>
      <w:r w:rsidRPr="00E54263">
        <w:rPr>
          <w:color w:val="000000" w:themeColor="text1"/>
          <w:sz w:val="26"/>
          <w:szCs w:val="26"/>
          <w:lang w:val="en-US"/>
        </w:rPr>
        <w:t>);</w:t>
      </w:r>
    </w:p>
    <w:p w14:paraId="3DE69325" w14:textId="366BC3C2" w:rsidR="00024A47" w:rsidRPr="00E54263" w:rsidRDefault="00561A42" w:rsidP="00561A42">
      <w:pPr>
        <w:tabs>
          <w:tab w:val="num" w:pos="720"/>
          <w:tab w:val="left" w:pos="900"/>
          <w:tab w:val="left" w:pos="1701"/>
        </w:tabs>
        <w:ind w:left="567" w:firstLine="567"/>
        <w:contextualSpacing/>
        <w:rPr>
          <w:color w:val="000000" w:themeColor="text1"/>
          <w:sz w:val="26"/>
          <w:szCs w:val="26"/>
          <w:lang w:val="en-US"/>
        </w:rPr>
        <w:sectPr w:rsidR="00024A47" w:rsidRPr="00E54263" w:rsidSect="00BD5F90">
          <w:pgSz w:w="16838" w:h="11906" w:orient="landscape" w:code="9"/>
          <w:pgMar w:top="851" w:right="1134" w:bottom="1701" w:left="720" w:header="709" w:footer="340" w:gutter="0"/>
          <w:cols w:space="708"/>
          <w:titlePg/>
          <w:docGrid w:linePitch="360"/>
        </w:sectPr>
      </w:pPr>
      <w:r w:rsidRPr="00E54263">
        <w:rPr>
          <w:color w:val="000000" w:themeColor="text1"/>
          <w:sz w:val="26"/>
          <w:szCs w:val="26"/>
          <w:lang w:val="en-US"/>
        </w:rPr>
        <w:t xml:space="preserve">2.15. </w:t>
      </w:r>
      <w:r w:rsidR="00FD0FB4" w:rsidRPr="00E54263">
        <w:rPr>
          <w:color w:val="000000" w:themeColor="text1"/>
          <w:sz w:val="26"/>
          <w:szCs w:val="26"/>
          <w:lang w:val="en-US" w:bidi="en-GB"/>
        </w:rPr>
        <w:t>certificates of invention, copyright certificates and patents issued and awarded for inventions, utility models, industrial designs, certificates for software programs, databases, as well as topologies of integrated circuits.</w:t>
      </w:r>
    </w:p>
    <w:p w14:paraId="420150C7" w14:textId="77777777" w:rsidR="00933FD4" w:rsidRPr="00E54263" w:rsidRDefault="00933FD4" w:rsidP="00933FD4">
      <w:pPr>
        <w:shd w:val="clear" w:color="auto" w:fill="FFFFFF"/>
        <w:tabs>
          <w:tab w:val="left" w:pos="6804"/>
        </w:tabs>
        <w:suppressAutoHyphens/>
        <w:ind w:left="5529"/>
        <w:jc w:val="both"/>
        <w:rPr>
          <w:rFonts w:eastAsia="Calibri"/>
          <w:bCs/>
          <w:sz w:val="26"/>
          <w:szCs w:val="26"/>
          <w:lang w:val="en-US"/>
        </w:rPr>
      </w:pPr>
      <w:r w:rsidRPr="00E54263">
        <w:rPr>
          <w:sz w:val="26"/>
          <w:lang w:val="en-US"/>
        </w:rPr>
        <w:lastRenderedPageBreak/>
        <w:t>Annex 3</w:t>
      </w:r>
    </w:p>
    <w:p w14:paraId="4784ADE5" w14:textId="77777777" w:rsidR="00933FD4" w:rsidRPr="00E54263" w:rsidRDefault="00933FD4" w:rsidP="00933FD4">
      <w:pPr>
        <w:shd w:val="clear" w:color="auto" w:fill="FFFFFF"/>
        <w:suppressAutoHyphens/>
        <w:ind w:left="5529"/>
        <w:jc w:val="both"/>
        <w:rPr>
          <w:rFonts w:eastAsia="Calibri"/>
          <w:bCs/>
          <w:sz w:val="26"/>
          <w:szCs w:val="26"/>
          <w:lang w:val="en-US"/>
        </w:rPr>
      </w:pPr>
      <w:r w:rsidRPr="00E54263">
        <w:rPr>
          <w:sz w:val="26"/>
          <w:lang w:val="en-US"/>
        </w:rPr>
        <w:t xml:space="preserve">to the Regulations for Staff Research Productivity Assessments at National Research University </w:t>
      </w:r>
    </w:p>
    <w:p w14:paraId="07C50F56" w14:textId="0430764C" w:rsidR="00B14E23" w:rsidRPr="00E54263" w:rsidRDefault="00933FD4" w:rsidP="00933FD4">
      <w:pPr>
        <w:shd w:val="clear" w:color="auto" w:fill="FFFFFF"/>
        <w:suppressAutoHyphens/>
        <w:ind w:left="5529"/>
        <w:jc w:val="both"/>
        <w:rPr>
          <w:rFonts w:eastAsia="Calibri"/>
          <w:color w:val="000000" w:themeColor="text1"/>
          <w:sz w:val="26"/>
          <w:szCs w:val="26"/>
          <w:lang w:val="en-US" w:eastAsia="ar-SA"/>
        </w:rPr>
      </w:pPr>
      <w:r w:rsidRPr="00E54263">
        <w:rPr>
          <w:sz w:val="26"/>
          <w:lang w:val="en-US"/>
        </w:rPr>
        <w:t xml:space="preserve">Higher School of Economics in </w:t>
      </w:r>
      <w:r w:rsidR="00B14E23" w:rsidRPr="00E54263">
        <w:rPr>
          <w:rFonts w:eastAsia="Calibri"/>
          <w:bCs/>
          <w:color w:val="000000" w:themeColor="text1"/>
          <w:sz w:val="26"/>
          <w:szCs w:val="26"/>
          <w:lang w:val="en-US" w:eastAsia="ar-SA"/>
        </w:rPr>
        <w:t>20</w:t>
      </w:r>
      <w:r w:rsidR="00561A42" w:rsidRPr="00E54263">
        <w:rPr>
          <w:rFonts w:eastAsia="Calibri"/>
          <w:bCs/>
          <w:color w:val="000000" w:themeColor="text1"/>
          <w:sz w:val="26"/>
          <w:szCs w:val="26"/>
          <w:lang w:val="en-US" w:eastAsia="ar-SA"/>
        </w:rPr>
        <w:t>2</w:t>
      </w:r>
      <w:r w:rsidR="00CF4A19" w:rsidRPr="00E54263">
        <w:rPr>
          <w:rFonts w:eastAsia="Calibri"/>
          <w:bCs/>
          <w:color w:val="000000" w:themeColor="text1"/>
          <w:sz w:val="26"/>
          <w:szCs w:val="26"/>
          <w:lang w:val="en-US" w:eastAsia="ar-SA"/>
        </w:rPr>
        <w:t>1</w:t>
      </w:r>
    </w:p>
    <w:p w14:paraId="46A72239" w14:textId="77777777" w:rsidR="00024A47" w:rsidRPr="00E54263" w:rsidRDefault="00024A47" w:rsidP="007473ED">
      <w:pPr>
        <w:shd w:val="clear" w:color="auto" w:fill="FFFFFF"/>
        <w:jc w:val="both"/>
        <w:rPr>
          <w:b/>
          <w:color w:val="000000" w:themeColor="text1"/>
          <w:spacing w:val="-2"/>
          <w:sz w:val="26"/>
          <w:szCs w:val="26"/>
          <w:lang w:val="en-US"/>
        </w:rPr>
      </w:pPr>
    </w:p>
    <w:p w14:paraId="51D60CB5" w14:textId="77777777" w:rsidR="00933FD4" w:rsidRPr="00E54263" w:rsidRDefault="00933FD4" w:rsidP="00933FD4">
      <w:pPr>
        <w:shd w:val="clear" w:color="auto" w:fill="FFFFFF"/>
        <w:jc w:val="center"/>
        <w:rPr>
          <w:rFonts w:eastAsia="Calibri"/>
          <w:b/>
          <w:color w:val="000000" w:themeColor="text1"/>
          <w:spacing w:val="-2"/>
          <w:sz w:val="26"/>
          <w:szCs w:val="26"/>
          <w:lang w:val="en-US"/>
        </w:rPr>
      </w:pPr>
      <w:r w:rsidRPr="00E54263">
        <w:rPr>
          <w:rFonts w:eastAsia="Calibri"/>
          <w:b/>
          <w:color w:val="000000" w:themeColor="text1"/>
          <w:spacing w:val="-2"/>
          <w:sz w:val="26"/>
          <w:szCs w:val="26"/>
          <w:lang w:val="en-US" w:bidi="en-GB"/>
        </w:rPr>
        <w:t>Procedures for the University-wide Committee</w:t>
      </w:r>
      <w:r w:rsidRPr="00E54263">
        <w:rPr>
          <w:rFonts w:eastAsia="Calibri"/>
          <w:b/>
          <w:color w:val="000000" w:themeColor="text1"/>
          <w:spacing w:val="-2"/>
          <w:sz w:val="26"/>
          <w:szCs w:val="26"/>
          <w:lang w:val="en-US"/>
        </w:rPr>
        <w:t xml:space="preserve"> for Research Productivity Assessments</w:t>
      </w:r>
    </w:p>
    <w:p w14:paraId="5CEA11CF" w14:textId="77777777" w:rsidR="00024A47" w:rsidRPr="00E54263" w:rsidRDefault="00024A47" w:rsidP="00024A47">
      <w:pPr>
        <w:shd w:val="clear" w:color="auto" w:fill="FFFFFF"/>
        <w:jc w:val="center"/>
        <w:rPr>
          <w:rFonts w:eastAsia="Calibri"/>
          <w:b/>
          <w:color w:val="000000" w:themeColor="text1"/>
          <w:spacing w:val="-2"/>
          <w:sz w:val="26"/>
          <w:szCs w:val="26"/>
          <w:lang w:val="en-US"/>
        </w:rPr>
      </w:pPr>
    </w:p>
    <w:p w14:paraId="0A8140E5" w14:textId="71735F76" w:rsidR="00933FD4" w:rsidRPr="00E54263" w:rsidRDefault="00933FD4" w:rsidP="00933FD4">
      <w:pPr>
        <w:numPr>
          <w:ilvl w:val="0"/>
          <w:numId w:val="26"/>
        </w:numPr>
        <w:shd w:val="clear" w:color="auto" w:fill="FFFFFF"/>
        <w:ind w:left="0" w:firstLine="709"/>
        <w:contextualSpacing/>
        <w:jc w:val="both"/>
        <w:rPr>
          <w:rFonts w:eastAsia="Calibri"/>
          <w:color w:val="000000"/>
          <w:spacing w:val="-2"/>
          <w:sz w:val="26"/>
          <w:szCs w:val="26"/>
          <w:lang w:val="en-US"/>
        </w:rPr>
      </w:pPr>
      <w:r w:rsidRPr="00E54263">
        <w:rPr>
          <w:sz w:val="26"/>
          <w:lang w:val="en-US"/>
        </w:rPr>
        <w:t xml:space="preserve">The University-wide Committee is headed by the two co-chairpersons represented by the Chairperson of the HR Committee under the HSE University Academic Council and the Chairperson of the Research Committee under the HSE University Academic Council, respectively. </w:t>
      </w:r>
    </w:p>
    <w:p w14:paraId="731597A2" w14:textId="4AC0563C" w:rsidR="00024A47" w:rsidRPr="00E54263" w:rsidRDefault="00933FD4" w:rsidP="002E096D">
      <w:pPr>
        <w:numPr>
          <w:ilvl w:val="0"/>
          <w:numId w:val="26"/>
        </w:numPr>
        <w:shd w:val="clear" w:color="auto" w:fill="FFFFFF"/>
        <w:ind w:left="0" w:firstLine="709"/>
        <w:contextualSpacing/>
        <w:jc w:val="both"/>
        <w:rPr>
          <w:rFonts w:eastAsia="Calibri"/>
          <w:color w:val="000000" w:themeColor="text1"/>
          <w:sz w:val="26"/>
          <w:szCs w:val="26"/>
          <w:lang w:val="en-US"/>
        </w:rPr>
      </w:pPr>
      <w:r w:rsidRPr="00E54263">
        <w:rPr>
          <w:sz w:val="26"/>
          <w:lang w:val="en-US"/>
        </w:rPr>
        <w:t xml:space="preserve">Meetings of the University-wide Committee are held within the timeframe established by the Regulations for HSE University’s Staff Research Productivity Assessments in </w:t>
      </w:r>
      <w:r w:rsidR="0040150E" w:rsidRPr="00E54263">
        <w:rPr>
          <w:rFonts w:eastAsia="Calibri"/>
          <w:color w:val="000000" w:themeColor="text1"/>
          <w:sz w:val="26"/>
          <w:szCs w:val="26"/>
          <w:lang w:val="en-US"/>
        </w:rPr>
        <w:t>2021</w:t>
      </w:r>
      <w:r w:rsidR="00024A47" w:rsidRPr="00E54263">
        <w:rPr>
          <w:rFonts w:eastAsia="Calibri"/>
          <w:color w:val="000000" w:themeColor="text1"/>
          <w:sz w:val="26"/>
          <w:szCs w:val="26"/>
          <w:lang w:val="en-US"/>
        </w:rPr>
        <w:t xml:space="preserve">. </w:t>
      </w:r>
    </w:p>
    <w:p w14:paraId="5C72F19C" w14:textId="15D69966" w:rsidR="00FD5AF8" w:rsidRPr="00E54263" w:rsidRDefault="00FD5AF8" w:rsidP="00FD5AF8">
      <w:pPr>
        <w:numPr>
          <w:ilvl w:val="0"/>
          <w:numId w:val="26"/>
        </w:numPr>
        <w:shd w:val="clear" w:color="auto" w:fill="FFFFFF"/>
        <w:ind w:left="0" w:firstLine="709"/>
        <w:contextualSpacing/>
        <w:jc w:val="both"/>
        <w:rPr>
          <w:rFonts w:eastAsia="Calibri"/>
          <w:sz w:val="26"/>
          <w:szCs w:val="26"/>
          <w:lang w:val="en-US"/>
        </w:rPr>
      </w:pPr>
      <w:r w:rsidRPr="00E54263">
        <w:rPr>
          <w:sz w:val="26"/>
          <w:lang w:val="en-US"/>
        </w:rPr>
        <w:t xml:space="preserve">The schedule for meetings of the University-wide Committee is determined by the Coordinator and shall fall within the set timeframe for the Research Productivity Assessment at HSE University. </w:t>
      </w:r>
    </w:p>
    <w:p w14:paraId="7506A0F6" w14:textId="7C6958AC" w:rsidR="00FD5AF8" w:rsidRPr="00E54263" w:rsidRDefault="00FD5AF8" w:rsidP="00FD5AF8">
      <w:pPr>
        <w:numPr>
          <w:ilvl w:val="0"/>
          <w:numId w:val="26"/>
        </w:numPr>
        <w:shd w:val="clear" w:color="auto" w:fill="FFFFFF"/>
        <w:ind w:left="0" w:firstLine="709"/>
        <w:contextualSpacing/>
        <w:jc w:val="both"/>
        <w:rPr>
          <w:rFonts w:eastAsia="Calibri"/>
          <w:color w:val="000000"/>
          <w:spacing w:val="-2"/>
          <w:sz w:val="26"/>
          <w:szCs w:val="26"/>
          <w:lang w:val="en-US"/>
        </w:rPr>
      </w:pPr>
      <w:r w:rsidRPr="00E54263">
        <w:rPr>
          <w:color w:val="000000"/>
          <w:spacing w:val="-2"/>
          <w:sz w:val="26"/>
          <w:lang w:val="en-US"/>
        </w:rPr>
        <w:t xml:space="preserve">Members of the University-wide Committee must respect the confidentiality of any personalized information regarding the RPA processes involving HSE University’s staff. </w:t>
      </w:r>
    </w:p>
    <w:p w14:paraId="020D4B00" w14:textId="21E8A218" w:rsidR="0049705D" w:rsidRPr="00E54263" w:rsidRDefault="00E738F5" w:rsidP="002E096D">
      <w:pPr>
        <w:numPr>
          <w:ilvl w:val="0"/>
          <w:numId w:val="26"/>
        </w:numPr>
        <w:shd w:val="clear" w:color="auto" w:fill="FFFFFF"/>
        <w:ind w:left="0" w:firstLine="709"/>
        <w:contextualSpacing/>
        <w:jc w:val="both"/>
        <w:rPr>
          <w:rFonts w:eastAsia="Calibri"/>
          <w:color w:val="000000" w:themeColor="text1"/>
          <w:spacing w:val="-2"/>
          <w:sz w:val="26"/>
          <w:szCs w:val="26"/>
          <w:lang w:val="en-US"/>
        </w:rPr>
      </w:pPr>
      <w:r w:rsidRPr="00E54263">
        <w:rPr>
          <w:color w:val="000000"/>
          <w:spacing w:val="-2"/>
          <w:sz w:val="26"/>
          <w:lang w:val="en-US"/>
        </w:rPr>
        <w:t xml:space="preserve">The University-wide Committee decides whether or not publications meet the criteria of Staff Research Productivity Assessment established at HSE University. </w:t>
      </w:r>
      <w:r w:rsidR="000E49AB" w:rsidRPr="00E54263">
        <w:rPr>
          <w:color w:val="000000"/>
          <w:spacing w:val="-2"/>
          <w:sz w:val="26"/>
          <w:lang w:val="en-US"/>
        </w:rPr>
        <w:t xml:space="preserve">One of the following three resolutions shall be </w:t>
      </w:r>
      <w:r w:rsidR="00960B5B" w:rsidRPr="00E54263">
        <w:rPr>
          <w:color w:val="000000"/>
          <w:spacing w:val="-2"/>
          <w:sz w:val="26"/>
          <w:lang w:val="en-US"/>
        </w:rPr>
        <w:t>recorded</w:t>
      </w:r>
      <w:r w:rsidR="000E49AB" w:rsidRPr="00E54263">
        <w:rPr>
          <w:color w:val="000000"/>
          <w:spacing w:val="-2"/>
          <w:sz w:val="26"/>
          <w:lang w:val="en-US"/>
        </w:rPr>
        <w:t xml:space="preserve"> in the minutes with respect to each staff member</w:t>
      </w:r>
      <w:r w:rsidR="00960B5B" w:rsidRPr="00E54263">
        <w:rPr>
          <w:color w:val="000000"/>
          <w:spacing w:val="-2"/>
          <w:sz w:val="26"/>
          <w:lang w:val="en-US"/>
        </w:rPr>
        <w:t xml:space="preserve"> and each position</w:t>
      </w:r>
      <w:r w:rsidR="000E49AB" w:rsidRPr="00E54263">
        <w:rPr>
          <w:color w:val="000000"/>
          <w:spacing w:val="-2"/>
          <w:sz w:val="26"/>
          <w:lang w:val="en-US"/>
        </w:rPr>
        <w:t>, subject to th</w:t>
      </w:r>
      <w:r w:rsidR="00960B5B" w:rsidRPr="00E54263">
        <w:rPr>
          <w:color w:val="000000"/>
          <w:spacing w:val="-2"/>
          <w:sz w:val="26"/>
          <w:lang w:val="en-US"/>
        </w:rPr>
        <w:t>ese Regulations: Meets</w:t>
      </w:r>
      <w:r w:rsidR="000E49AB" w:rsidRPr="00E54263">
        <w:rPr>
          <w:color w:val="000000"/>
          <w:spacing w:val="-2"/>
          <w:sz w:val="26"/>
          <w:lang w:val="en-US"/>
        </w:rPr>
        <w:t xml:space="preserve"> the Criteria of the Researc</w:t>
      </w:r>
      <w:r w:rsidR="00D10D53" w:rsidRPr="00E54263">
        <w:rPr>
          <w:color w:val="000000"/>
          <w:spacing w:val="-2"/>
          <w:sz w:val="26"/>
          <w:lang w:val="en-US"/>
        </w:rPr>
        <w:t xml:space="preserve">h </w:t>
      </w:r>
      <w:r w:rsidR="00960B5B" w:rsidRPr="00E54263">
        <w:rPr>
          <w:color w:val="000000"/>
          <w:spacing w:val="-2"/>
          <w:sz w:val="26"/>
          <w:lang w:val="en-US"/>
        </w:rPr>
        <w:t>Productivity Assessment, Fails</w:t>
      </w:r>
      <w:r w:rsidR="000E49AB" w:rsidRPr="00E54263">
        <w:rPr>
          <w:color w:val="000000"/>
          <w:spacing w:val="-2"/>
          <w:sz w:val="26"/>
          <w:lang w:val="en-US"/>
        </w:rPr>
        <w:t xml:space="preserve"> to Meet the Criteria of the Research Productivity Assessment, or Exempt from the Research Productively Assessment.  </w:t>
      </w:r>
    </w:p>
    <w:p w14:paraId="0AD38DE9" w14:textId="77777777" w:rsidR="00C27A85" w:rsidRPr="00E54263" w:rsidRDefault="00C27A85" w:rsidP="00C27A85">
      <w:pPr>
        <w:numPr>
          <w:ilvl w:val="0"/>
          <w:numId w:val="26"/>
        </w:numPr>
        <w:shd w:val="clear" w:color="auto" w:fill="FFFFFF"/>
        <w:ind w:left="0" w:firstLine="709"/>
        <w:contextualSpacing/>
        <w:jc w:val="both"/>
        <w:rPr>
          <w:rFonts w:eastAsia="Calibri"/>
          <w:color w:val="000000"/>
          <w:spacing w:val="-2"/>
          <w:sz w:val="26"/>
          <w:szCs w:val="26"/>
          <w:lang w:val="en-US"/>
        </w:rPr>
      </w:pPr>
      <w:r w:rsidRPr="00E54263">
        <w:rPr>
          <w:color w:val="000000"/>
          <w:spacing w:val="-2"/>
          <w:sz w:val="26"/>
          <w:lang w:val="en-US"/>
        </w:rPr>
        <w:t xml:space="preserve">The University-wide Committee makes decisions by a simple majority vote of all members in attendance at the meeting. Should there be a tie, the Committee's Co-chairperson, also acting as the Chairperson of the Research Committee under the HSE University Academic Council, shall have the deciding vote. In his/her absence, the deciding vote should be cast by the Committee's Co-chairperson, also acting as the Chairperson of the HR Committee under the HSE University Academic Council. </w:t>
      </w:r>
    </w:p>
    <w:p w14:paraId="382CAAD1" w14:textId="24A1E839" w:rsidR="009638AB" w:rsidRPr="00E54263" w:rsidRDefault="009638AB" w:rsidP="009638AB">
      <w:pPr>
        <w:shd w:val="clear" w:color="auto" w:fill="FFFFFF"/>
        <w:contextualSpacing/>
        <w:jc w:val="both"/>
        <w:rPr>
          <w:rFonts w:eastAsia="Calibri"/>
          <w:color w:val="000000" w:themeColor="text1"/>
          <w:spacing w:val="-2"/>
          <w:sz w:val="26"/>
          <w:szCs w:val="26"/>
          <w:lang w:val="en-US"/>
        </w:rPr>
      </w:pPr>
    </w:p>
    <w:p w14:paraId="72569371" w14:textId="7E6353DA" w:rsidR="009638AB" w:rsidRPr="00E54263" w:rsidRDefault="009638AB" w:rsidP="009638AB">
      <w:pPr>
        <w:shd w:val="clear" w:color="auto" w:fill="FFFFFF"/>
        <w:contextualSpacing/>
        <w:jc w:val="both"/>
        <w:rPr>
          <w:rFonts w:eastAsia="Calibri"/>
          <w:color w:val="000000" w:themeColor="text1"/>
          <w:spacing w:val="-2"/>
          <w:sz w:val="26"/>
          <w:szCs w:val="26"/>
          <w:lang w:val="en-US"/>
        </w:rPr>
      </w:pPr>
    </w:p>
    <w:p w14:paraId="4394D180" w14:textId="3F35E65B" w:rsidR="009638AB" w:rsidRPr="00E54263" w:rsidRDefault="009638AB" w:rsidP="009638AB">
      <w:pPr>
        <w:shd w:val="clear" w:color="auto" w:fill="FFFFFF"/>
        <w:contextualSpacing/>
        <w:jc w:val="both"/>
        <w:rPr>
          <w:rFonts w:eastAsia="Calibri"/>
          <w:color w:val="000000" w:themeColor="text1"/>
          <w:spacing w:val="-2"/>
          <w:sz w:val="26"/>
          <w:szCs w:val="26"/>
          <w:lang w:val="en-US"/>
        </w:rPr>
      </w:pPr>
    </w:p>
    <w:p w14:paraId="11D2F625" w14:textId="6539AF0C" w:rsidR="009638AB" w:rsidRPr="00E54263" w:rsidRDefault="009638AB" w:rsidP="009638AB">
      <w:pPr>
        <w:shd w:val="clear" w:color="auto" w:fill="FFFFFF"/>
        <w:contextualSpacing/>
        <w:jc w:val="both"/>
        <w:rPr>
          <w:rFonts w:eastAsia="Calibri"/>
          <w:color w:val="000000" w:themeColor="text1"/>
          <w:spacing w:val="-2"/>
          <w:sz w:val="26"/>
          <w:szCs w:val="26"/>
          <w:lang w:val="en-US"/>
        </w:rPr>
      </w:pPr>
    </w:p>
    <w:p w14:paraId="70FD55BE" w14:textId="41CF59ED" w:rsidR="009638AB" w:rsidRPr="00E54263" w:rsidRDefault="009638AB" w:rsidP="009638AB">
      <w:pPr>
        <w:shd w:val="clear" w:color="auto" w:fill="FFFFFF"/>
        <w:contextualSpacing/>
        <w:jc w:val="both"/>
        <w:rPr>
          <w:rFonts w:eastAsia="Calibri"/>
          <w:color w:val="000000" w:themeColor="text1"/>
          <w:spacing w:val="-2"/>
          <w:sz w:val="26"/>
          <w:szCs w:val="26"/>
          <w:lang w:val="en-US"/>
        </w:rPr>
      </w:pPr>
    </w:p>
    <w:p w14:paraId="4AB9B556" w14:textId="516E6EB8" w:rsidR="009638AB" w:rsidRPr="00E54263" w:rsidRDefault="009638AB" w:rsidP="009638AB">
      <w:pPr>
        <w:shd w:val="clear" w:color="auto" w:fill="FFFFFF"/>
        <w:contextualSpacing/>
        <w:jc w:val="both"/>
        <w:rPr>
          <w:rFonts w:eastAsia="Calibri"/>
          <w:color w:val="000000" w:themeColor="text1"/>
          <w:spacing w:val="-2"/>
          <w:sz w:val="26"/>
          <w:szCs w:val="26"/>
          <w:lang w:val="en-US"/>
        </w:rPr>
      </w:pPr>
    </w:p>
    <w:p w14:paraId="149A77D1" w14:textId="04F340C8" w:rsidR="009638AB" w:rsidRPr="00E54263" w:rsidRDefault="009638AB" w:rsidP="009638AB">
      <w:pPr>
        <w:shd w:val="clear" w:color="auto" w:fill="FFFFFF"/>
        <w:contextualSpacing/>
        <w:jc w:val="both"/>
        <w:rPr>
          <w:rFonts w:eastAsia="Calibri"/>
          <w:color w:val="000000" w:themeColor="text1"/>
          <w:spacing w:val="-2"/>
          <w:sz w:val="26"/>
          <w:szCs w:val="26"/>
          <w:lang w:val="en-US"/>
        </w:rPr>
      </w:pPr>
    </w:p>
    <w:p w14:paraId="0308E072" w14:textId="06973A34" w:rsidR="009638AB" w:rsidRPr="00E54263" w:rsidRDefault="009638AB" w:rsidP="009638AB">
      <w:pPr>
        <w:shd w:val="clear" w:color="auto" w:fill="FFFFFF"/>
        <w:contextualSpacing/>
        <w:jc w:val="both"/>
        <w:rPr>
          <w:rFonts w:eastAsia="Calibri"/>
          <w:color w:val="000000" w:themeColor="text1"/>
          <w:spacing w:val="-2"/>
          <w:sz w:val="26"/>
          <w:szCs w:val="26"/>
          <w:lang w:val="en-US"/>
        </w:rPr>
      </w:pPr>
    </w:p>
    <w:p w14:paraId="3DAC69D4" w14:textId="77777777" w:rsidR="007F331D" w:rsidRPr="00E54263" w:rsidRDefault="007F331D" w:rsidP="009638AB">
      <w:pPr>
        <w:shd w:val="clear" w:color="auto" w:fill="FFFFFF"/>
        <w:contextualSpacing/>
        <w:jc w:val="both"/>
        <w:rPr>
          <w:rFonts w:eastAsia="Calibri"/>
          <w:color w:val="000000" w:themeColor="text1"/>
          <w:spacing w:val="-2"/>
          <w:sz w:val="26"/>
          <w:szCs w:val="26"/>
          <w:lang w:val="en-US"/>
        </w:rPr>
      </w:pPr>
    </w:p>
    <w:p w14:paraId="65994606" w14:textId="4420477F" w:rsidR="009638AB" w:rsidRPr="00E54263" w:rsidRDefault="009638AB" w:rsidP="009638AB">
      <w:pPr>
        <w:shd w:val="clear" w:color="auto" w:fill="FFFFFF"/>
        <w:contextualSpacing/>
        <w:jc w:val="both"/>
        <w:rPr>
          <w:rFonts w:eastAsia="Calibri"/>
          <w:color w:val="000000" w:themeColor="text1"/>
          <w:spacing w:val="-2"/>
          <w:sz w:val="26"/>
          <w:szCs w:val="26"/>
          <w:lang w:val="en-US"/>
        </w:rPr>
      </w:pPr>
    </w:p>
    <w:p w14:paraId="48A314B9" w14:textId="77777777" w:rsidR="0030546E" w:rsidRPr="00E54263" w:rsidRDefault="0030546E" w:rsidP="0030546E">
      <w:pPr>
        <w:shd w:val="clear" w:color="auto" w:fill="FFFFFF"/>
        <w:tabs>
          <w:tab w:val="left" w:pos="6804"/>
        </w:tabs>
        <w:suppressAutoHyphens/>
        <w:ind w:left="5529"/>
        <w:jc w:val="both"/>
        <w:rPr>
          <w:sz w:val="26"/>
          <w:lang w:val="en-US"/>
        </w:rPr>
      </w:pPr>
    </w:p>
    <w:p w14:paraId="63D4739B" w14:textId="77777777" w:rsidR="0030546E" w:rsidRPr="00E54263" w:rsidRDefault="0030546E" w:rsidP="0030546E">
      <w:pPr>
        <w:shd w:val="clear" w:color="auto" w:fill="FFFFFF"/>
        <w:tabs>
          <w:tab w:val="left" w:pos="6804"/>
        </w:tabs>
        <w:suppressAutoHyphens/>
        <w:ind w:left="5529"/>
        <w:jc w:val="both"/>
        <w:rPr>
          <w:sz w:val="26"/>
          <w:lang w:val="en-US"/>
        </w:rPr>
      </w:pPr>
    </w:p>
    <w:p w14:paraId="4AA2C2A5" w14:textId="77777777" w:rsidR="0030546E" w:rsidRPr="00E54263" w:rsidRDefault="0030546E" w:rsidP="0030546E">
      <w:pPr>
        <w:shd w:val="clear" w:color="auto" w:fill="FFFFFF"/>
        <w:tabs>
          <w:tab w:val="left" w:pos="6804"/>
        </w:tabs>
        <w:suppressAutoHyphens/>
        <w:ind w:left="5529"/>
        <w:jc w:val="both"/>
        <w:rPr>
          <w:sz w:val="26"/>
          <w:lang w:val="en-US"/>
        </w:rPr>
      </w:pPr>
    </w:p>
    <w:p w14:paraId="5E58C55D" w14:textId="77777777" w:rsidR="0030546E" w:rsidRPr="00E54263" w:rsidRDefault="0030546E" w:rsidP="0030546E">
      <w:pPr>
        <w:shd w:val="clear" w:color="auto" w:fill="FFFFFF"/>
        <w:tabs>
          <w:tab w:val="left" w:pos="6804"/>
        </w:tabs>
        <w:suppressAutoHyphens/>
        <w:ind w:left="5529"/>
        <w:jc w:val="both"/>
        <w:rPr>
          <w:sz w:val="26"/>
          <w:lang w:val="en-US"/>
        </w:rPr>
      </w:pPr>
    </w:p>
    <w:p w14:paraId="50E3FB0B" w14:textId="77777777" w:rsidR="0030546E" w:rsidRPr="00E54263" w:rsidRDefault="0030546E" w:rsidP="0030546E">
      <w:pPr>
        <w:shd w:val="clear" w:color="auto" w:fill="FFFFFF"/>
        <w:tabs>
          <w:tab w:val="left" w:pos="6804"/>
        </w:tabs>
        <w:suppressAutoHyphens/>
        <w:ind w:left="5529"/>
        <w:jc w:val="both"/>
        <w:rPr>
          <w:sz w:val="26"/>
          <w:lang w:val="en-US"/>
        </w:rPr>
      </w:pPr>
    </w:p>
    <w:p w14:paraId="205F87F3" w14:textId="77777777" w:rsidR="0030546E" w:rsidRPr="00E54263" w:rsidRDefault="0030546E" w:rsidP="0030546E">
      <w:pPr>
        <w:shd w:val="clear" w:color="auto" w:fill="FFFFFF"/>
        <w:tabs>
          <w:tab w:val="left" w:pos="6804"/>
        </w:tabs>
        <w:suppressAutoHyphens/>
        <w:ind w:left="5529"/>
        <w:jc w:val="both"/>
        <w:rPr>
          <w:sz w:val="26"/>
          <w:lang w:val="en-US"/>
        </w:rPr>
      </w:pPr>
    </w:p>
    <w:p w14:paraId="66C64C64" w14:textId="33C4CFAA" w:rsidR="0030546E" w:rsidRPr="00E54263" w:rsidRDefault="0030546E" w:rsidP="0030546E">
      <w:pPr>
        <w:shd w:val="clear" w:color="auto" w:fill="FFFFFF"/>
        <w:tabs>
          <w:tab w:val="left" w:pos="6804"/>
        </w:tabs>
        <w:suppressAutoHyphens/>
        <w:ind w:left="5529"/>
        <w:jc w:val="both"/>
        <w:rPr>
          <w:rFonts w:eastAsia="Calibri"/>
          <w:bCs/>
          <w:sz w:val="26"/>
          <w:szCs w:val="26"/>
          <w:lang w:val="en-US"/>
        </w:rPr>
      </w:pPr>
      <w:r w:rsidRPr="00E54263">
        <w:rPr>
          <w:sz w:val="26"/>
          <w:lang w:val="en-US"/>
        </w:rPr>
        <w:lastRenderedPageBreak/>
        <w:t>Annex 4</w:t>
      </w:r>
    </w:p>
    <w:p w14:paraId="606D7A42" w14:textId="77777777" w:rsidR="0030546E" w:rsidRPr="00E54263" w:rsidRDefault="0030546E" w:rsidP="0030546E">
      <w:pPr>
        <w:shd w:val="clear" w:color="auto" w:fill="FFFFFF"/>
        <w:suppressAutoHyphens/>
        <w:ind w:left="5529"/>
        <w:jc w:val="both"/>
        <w:rPr>
          <w:rFonts w:eastAsia="Calibri"/>
          <w:bCs/>
          <w:sz w:val="26"/>
          <w:szCs w:val="26"/>
          <w:lang w:val="en-US"/>
        </w:rPr>
      </w:pPr>
      <w:r w:rsidRPr="00E54263">
        <w:rPr>
          <w:sz w:val="26"/>
          <w:lang w:val="en-US"/>
        </w:rPr>
        <w:t xml:space="preserve">to the Regulations for Staff Research Productivity Assessments at National Research University </w:t>
      </w:r>
    </w:p>
    <w:p w14:paraId="62F81F53" w14:textId="77777777" w:rsidR="0030546E" w:rsidRPr="00E54263" w:rsidRDefault="0030546E" w:rsidP="0030546E">
      <w:pPr>
        <w:shd w:val="clear" w:color="auto" w:fill="FFFFFF"/>
        <w:suppressAutoHyphens/>
        <w:ind w:left="5529"/>
        <w:jc w:val="both"/>
        <w:rPr>
          <w:rFonts w:eastAsia="Calibri"/>
          <w:color w:val="000000" w:themeColor="text1"/>
          <w:sz w:val="26"/>
          <w:szCs w:val="26"/>
          <w:lang w:val="en-US" w:eastAsia="ar-SA"/>
        </w:rPr>
      </w:pPr>
      <w:r w:rsidRPr="00E54263">
        <w:rPr>
          <w:sz w:val="26"/>
          <w:lang w:val="en-US"/>
        </w:rPr>
        <w:t xml:space="preserve">Higher School of Economics in </w:t>
      </w:r>
      <w:r w:rsidRPr="00E54263">
        <w:rPr>
          <w:rFonts w:eastAsia="Calibri"/>
          <w:bCs/>
          <w:color w:val="000000" w:themeColor="text1"/>
          <w:sz w:val="26"/>
          <w:szCs w:val="26"/>
          <w:lang w:val="en-US" w:eastAsia="ar-SA"/>
        </w:rPr>
        <w:t>2021</w:t>
      </w:r>
    </w:p>
    <w:p w14:paraId="5F1928AB" w14:textId="77777777" w:rsidR="009638AB" w:rsidRPr="00E54263" w:rsidRDefault="009638AB" w:rsidP="009638AB">
      <w:pPr>
        <w:shd w:val="clear" w:color="auto" w:fill="FFFFFF"/>
        <w:jc w:val="both"/>
        <w:rPr>
          <w:b/>
          <w:color w:val="000000" w:themeColor="text1"/>
          <w:spacing w:val="-2"/>
          <w:sz w:val="26"/>
          <w:szCs w:val="26"/>
          <w:lang w:val="en-US"/>
        </w:rPr>
      </w:pPr>
    </w:p>
    <w:p w14:paraId="633A20D4" w14:textId="40D44E88" w:rsidR="009638AB" w:rsidRPr="00E54263" w:rsidRDefault="00757A35" w:rsidP="00757A35">
      <w:pPr>
        <w:shd w:val="clear" w:color="auto" w:fill="FFFFFF"/>
        <w:jc w:val="center"/>
        <w:rPr>
          <w:rFonts w:eastAsia="Calibri"/>
          <w:b/>
          <w:color w:val="000000" w:themeColor="text1"/>
          <w:spacing w:val="-2"/>
          <w:sz w:val="26"/>
          <w:szCs w:val="26"/>
          <w:lang w:val="en-US"/>
        </w:rPr>
      </w:pPr>
      <w:r w:rsidRPr="00E54263">
        <w:rPr>
          <w:b/>
          <w:sz w:val="26"/>
          <w:szCs w:val="26"/>
          <w:lang w:val="en-US"/>
        </w:rPr>
        <w:t xml:space="preserve">Appeals </w:t>
      </w:r>
      <w:r w:rsidRPr="00E54263">
        <w:rPr>
          <w:rFonts w:eastAsia="Calibri"/>
          <w:b/>
          <w:color w:val="000000" w:themeColor="text1"/>
          <w:spacing w:val="-2"/>
          <w:sz w:val="26"/>
          <w:szCs w:val="26"/>
          <w:lang w:val="en-US"/>
        </w:rPr>
        <w:t xml:space="preserve">Procedure </w:t>
      </w:r>
    </w:p>
    <w:p w14:paraId="480A56C2" w14:textId="77777777" w:rsidR="009638AB" w:rsidRPr="00E54263" w:rsidRDefault="009638AB" w:rsidP="009638AB">
      <w:pPr>
        <w:shd w:val="clear" w:color="auto" w:fill="FFFFFF"/>
        <w:jc w:val="center"/>
        <w:rPr>
          <w:rFonts w:eastAsia="Calibri"/>
          <w:b/>
          <w:color w:val="000000" w:themeColor="text1"/>
          <w:spacing w:val="-2"/>
          <w:sz w:val="26"/>
          <w:szCs w:val="26"/>
          <w:lang w:val="en-US"/>
        </w:rPr>
      </w:pPr>
    </w:p>
    <w:p w14:paraId="25639B85" w14:textId="29A700C3" w:rsidR="009638AB" w:rsidRPr="00E54263" w:rsidRDefault="005756F8" w:rsidP="00BC7344">
      <w:pPr>
        <w:numPr>
          <w:ilvl w:val="0"/>
          <w:numId w:val="27"/>
        </w:numPr>
        <w:shd w:val="clear" w:color="auto" w:fill="FFFFFF"/>
        <w:ind w:left="0" w:firstLine="708"/>
        <w:contextualSpacing/>
        <w:jc w:val="both"/>
        <w:rPr>
          <w:rFonts w:eastAsia="Calibri"/>
          <w:color w:val="000000" w:themeColor="text1"/>
          <w:spacing w:val="-2"/>
          <w:sz w:val="26"/>
          <w:szCs w:val="26"/>
          <w:lang w:val="en-US"/>
        </w:rPr>
      </w:pPr>
      <w:r w:rsidRPr="00E54263">
        <w:rPr>
          <w:rFonts w:eastAsia="Calibri"/>
          <w:color w:val="000000" w:themeColor="text1"/>
          <w:sz w:val="26"/>
          <w:szCs w:val="26"/>
          <w:lang w:val="en-US"/>
        </w:rPr>
        <w:t xml:space="preserve">A staff member can </w:t>
      </w:r>
      <w:r w:rsidR="00207C44" w:rsidRPr="00E54263">
        <w:rPr>
          <w:rFonts w:eastAsia="Calibri"/>
          <w:color w:val="000000" w:themeColor="text1"/>
          <w:sz w:val="26"/>
          <w:szCs w:val="26"/>
          <w:lang w:val="en-US"/>
        </w:rPr>
        <w:t xml:space="preserve">file an </w:t>
      </w:r>
      <w:r w:rsidRPr="00E54263">
        <w:rPr>
          <w:rFonts w:eastAsia="Calibri"/>
          <w:color w:val="000000" w:themeColor="text1"/>
          <w:sz w:val="26"/>
          <w:szCs w:val="26"/>
          <w:lang w:val="en-US"/>
        </w:rPr>
        <w:t xml:space="preserve">appeal </w:t>
      </w:r>
      <w:r w:rsidR="00207C44" w:rsidRPr="00E54263">
        <w:rPr>
          <w:rFonts w:eastAsia="Calibri"/>
          <w:color w:val="000000" w:themeColor="text1"/>
          <w:sz w:val="26"/>
          <w:szCs w:val="26"/>
          <w:lang w:val="en-US"/>
        </w:rPr>
        <w:t xml:space="preserve">against </w:t>
      </w:r>
      <w:r w:rsidRPr="00E54263">
        <w:rPr>
          <w:rFonts w:eastAsia="Calibri"/>
          <w:color w:val="000000" w:themeColor="text1"/>
          <w:sz w:val="26"/>
          <w:szCs w:val="26"/>
          <w:lang w:val="en-US"/>
        </w:rPr>
        <w:t xml:space="preserve">a preliminary decision </w:t>
      </w:r>
      <w:r w:rsidRPr="00E54263">
        <w:rPr>
          <w:spacing w:val="-2"/>
          <w:sz w:val="26"/>
          <w:lang w:val="en-US"/>
        </w:rPr>
        <w:t xml:space="preserve">on whether he/she meets the </w:t>
      </w:r>
      <w:r w:rsidR="00207C44" w:rsidRPr="00E54263">
        <w:rPr>
          <w:spacing w:val="-2"/>
          <w:sz w:val="26"/>
          <w:lang w:val="en-US"/>
        </w:rPr>
        <w:t>performance criteria for</w:t>
      </w:r>
      <w:r w:rsidRPr="00E54263">
        <w:rPr>
          <w:spacing w:val="-2"/>
          <w:sz w:val="26"/>
          <w:lang w:val="en-US"/>
        </w:rPr>
        <w:t xml:space="preserve"> </w:t>
      </w:r>
      <w:r w:rsidRPr="00E54263">
        <w:rPr>
          <w:rFonts w:eastAsia="Calibri"/>
          <w:color w:val="000000" w:themeColor="text1"/>
          <w:sz w:val="26"/>
          <w:szCs w:val="26"/>
          <w:lang w:val="en-US"/>
        </w:rPr>
        <w:t xml:space="preserve">the Research Productivity Assessment within the timeframe specified in p. 2.10 hereof. </w:t>
      </w:r>
    </w:p>
    <w:p w14:paraId="44CA9D08" w14:textId="1DBB3728" w:rsidR="0055547C" w:rsidRPr="00E54263" w:rsidRDefault="00BA2EAE" w:rsidP="00BC7344">
      <w:pPr>
        <w:numPr>
          <w:ilvl w:val="0"/>
          <w:numId w:val="27"/>
        </w:numPr>
        <w:shd w:val="clear" w:color="auto" w:fill="FFFFFF"/>
        <w:ind w:left="0" w:firstLine="708"/>
        <w:contextualSpacing/>
        <w:jc w:val="both"/>
        <w:rPr>
          <w:rFonts w:eastAsia="Calibri"/>
          <w:color w:val="000000" w:themeColor="text1"/>
          <w:spacing w:val="-2"/>
          <w:sz w:val="26"/>
          <w:szCs w:val="26"/>
          <w:lang w:val="en-US"/>
        </w:rPr>
      </w:pPr>
      <w:r w:rsidRPr="00E54263">
        <w:rPr>
          <w:spacing w:val="-2"/>
          <w:sz w:val="26"/>
          <w:lang w:val="en-US"/>
        </w:rPr>
        <w:t xml:space="preserve">An appeal shall be </w:t>
      </w:r>
      <w:r w:rsidR="00207C44" w:rsidRPr="00E54263">
        <w:rPr>
          <w:spacing w:val="-2"/>
          <w:sz w:val="26"/>
          <w:lang w:val="en-US"/>
        </w:rPr>
        <w:t>lodged</w:t>
      </w:r>
      <w:r w:rsidRPr="00E54263">
        <w:rPr>
          <w:spacing w:val="-2"/>
          <w:sz w:val="26"/>
          <w:lang w:val="en-US"/>
        </w:rPr>
        <w:t xml:space="preserve"> through </w:t>
      </w:r>
      <w:r w:rsidR="005756F8" w:rsidRPr="00E54263">
        <w:rPr>
          <w:spacing w:val="-2"/>
          <w:sz w:val="26"/>
          <w:lang w:val="en-US"/>
        </w:rPr>
        <w:t>HSE University’s process</w:t>
      </w:r>
      <w:r w:rsidR="00207C44" w:rsidRPr="00E54263">
        <w:rPr>
          <w:spacing w:val="-2"/>
          <w:sz w:val="26"/>
          <w:lang w:val="en-US"/>
        </w:rPr>
        <w:t>es</w:t>
      </w:r>
      <w:r w:rsidR="005756F8" w:rsidRPr="00E54263">
        <w:rPr>
          <w:spacing w:val="-2"/>
          <w:sz w:val="26"/>
          <w:lang w:val="en-US"/>
        </w:rPr>
        <w:t xml:space="preserve"> automation system </w:t>
      </w:r>
      <w:r w:rsidR="005756F8" w:rsidRPr="00E54263">
        <w:rPr>
          <w:color w:val="000000"/>
          <w:spacing w:val="-2"/>
          <w:sz w:val="26"/>
          <w:lang w:val="en-US"/>
        </w:rPr>
        <w:t xml:space="preserve">“Vyshka.BPM” </w:t>
      </w:r>
      <w:r w:rsidR="005756F8" w:rsidRPr="00E54263">
        <w:rPr>
          <w:spacing w:val="-2"/>
          <w:sz w:val="26"/>
          <w:lang w:val="en-US"/>
        </w:rPr>
        <w:t>(or an analogous system in effect at the time of the RPA)</w:t>
      </w:r>
      <w:r w:rsidRPr="00E54263">
        <w:rPr>
          <w:spacing w:val="-2"/>
          <w:sz w:val="26"/>
          <w:lang w:val="en-US"/>
        </w:rPr>
        <w:t>.</w:t>
      </w:r>
    </w:p>
    <w:p w14:paraId="06D93567" w14:textId="12AE4229" w:rsidR="0055547C" w:rsidRPr="00E54263" w:rsidRDefault="00BA2EAE" w:rsidP="00BC7344">
      <w:pPr>
        <w:numPr>
          <w:ilvl w:val="0"/>
          <w:numId w:val="27"/>
        </w:numPr>
        <w:shd w:val="clear" w:color="auto" w:fill="FFFFFF"/>
        <w:ind w:left="0" w:firstLine="708"/>
        <w:contextualSpacing/>
        <w:jc w:val="both"/>
        <w:rPr>
          <w:rFonts w:eastAsia="Calibri"/>
          <w:color w:val="000000" w:themeColor="text1"/>
          <w:spacing w:val="-2"/>
          <w:sz w:val="26"/>
          <w:szCs w:val="26"/>
          <w:lang w:val="en-US"/>
        </w:rPr>
      </w:pPr>
      <w:r w:rsidRPr="00E54263">
        <w:rPr>
          <w:color w:val="000000" w:themeColor="text1"/>
          <w:spacing w:val="-2"/>
          <w:sz w:val="26"/>
          <w:szCs w:val="26"/>
          <w:lang w:val="en-US"/>
        </w:rPr>
        <w:t>A staff member can appeal a preliminary decision, other than “Meets the Criteria of the Research Productivity Assessment”, on the following grounds</w:t>
      </w:r>
      <w:r w:rsidR="009254C2" w:rsidRPr="00E54263">
        <w:rPr>
          <w:color w:val="000000" w:themeColor="text1"/>
          <w:spacing w:val="-2"/>
          <w:sz w:val="26"/>
          <w:szCs w:val="26"/>
          <w:lang w:val="en-US"/>
        </w:rPr>
        <w:t>:</w:t>
      </w:r>
    </w:p>
    <w:p w14:paraId="50B83C36" w14:textId="3A071CD6" w:rsidR="00EC0347" w:rsidRPr="00E54263" w:rsidRDefault="00BC7344" w:rsidP="009254C2">
      <w:pPr>
        <w:numPr>
          <w:ilvl w:val="1"/>
          <w:numId w:val="27"/>
        </w:numPr>
        <w:shd w:val="clear" w:color="auto" w:fill="FFFFFF"/>
        <w:ind w:left="0" w:firstLine="709"/>
        <w:contextualSpacing/>
        <w:jc w:val="both"/>
        <w:rPr>
          <w:rFonts w:eastAsia="Calibri"/>
          <w:color w:val="000000" w:themeColor="text1"/>
          <w:spacing w:val="-2"/>
          <w:sz w:val="26"/>
          <w:szCs w:val="26"/>
          <w:lang w:val="en-US"/>
        </w:rPr>
      </w:pPr>
      <w:r w:rsidRPr="00E54263">
        <w:rPr>
          <w:rFonts w:eastAsia="Calibri"/>
          <w:color w:val="000000" w:themeColor="text1"/>
          <w:spacing w:val="-2"/>
          <w:sz w:val="26"/>
          <w:szCs w:val="26"/>
          <w:lang w:val="en-US"/>
        </w:rPr>
        <w:t>if</w:t>
      </w:r>
      <w:r w:rsidR="009277A4" w:rsidRPr="00E54263">
        <w:rPr>
          <w:rFonts w:eastAsia="Calibri"/>
          <w:color w:val="000000" w:themeColor="text1"/>
          <w:spacing w:val="-2"/>
          <w:sz w:val="26"/>
          <w:szCs w:val="26"/>
          <w:lang w:val="en-US"/>
        </w:rPr>
        <w:t xml:space="preserve"> there are publications that</w:t>
      </w:r>
      <w:r w:rsidRPr="00E54263">
        <w:rPr>
          <w:rFonts w:eastAsia="Calibri"/>
          <w:color w:val="000000" w:themeColor="text1"/>
          <w:spacing w:val="-2"/>
          <w:sz w:val="26"/>
          <w:szCs w:val="26"/>
          <w:lang w:val="en-US"/>
        </w:rPr>
        <w:t xml:space="preserve"> were prepared by the staff member and not verified as of December 1. The following publications can be accepted </w:t>
      </w:r>
      <w:r w:rsidR="00935B7B" w:rsidRPr="00E54263">
        <w:rPr>
          <w:rFonts w:eastAsia="Calibri"/>
          <w:color w:val="000000" w:themeColor="text1"/>
          <w:spacing w:val="-2"/>
          <w:sz w:val="26"/>
          <w:szCs w:val="26"/>
          <w:lang w:val="en-US"/>
        </w:rPr>
        <w:t>as p</w:t>
      </w:r>
      <w:r w:rsidR="00553515" w:rsidRPr="00E54263">
        <w:rPr>
          <w:rFonts w:eastAsia="Calibri"/>
          <w:color w:val="000000" w:themeColor="text1"/>
          <w:spacing w:val="-2"/>
          <w:sz w:val="26"/>
          <w:szCs w:val="26"/>
          <w:lang w:val="en-US"/>
        </w:rPr>
        <w:t>art</w:t>
      </w:r>
      <w:r w:rsidR="00935B7B" w:rsidRPr="00E54263">
        <w:rPr>
          <w:rFonts w:eastAsia="Calibri"/>
          <w:color w:val="000000" w:themeColor="text1"/>
          <w:spacing w:val="-2"/>
          <w:sz w:val="26"/>
          <w:szCs w:val="26"/>
          <w:lang w:val="en-US"/>
        </w:rPr>
        <w:t xml:space="preserve"> of the appeals process</w:t>
      </w:r>
      <w:r w:rsidRPr="00E54263">
        <w:rPr>
          <w:rFonts w:eastAsia="Calibri"/>
          <w:color w:val="000000" w:themeColor="text1"/>
          <w:spacing w:val="-2"/>
          <w:sz w:val="26"/>
          <w:szCs w:val="26"/>
          <w:lang w:val="en-US"/>
        </w:rPr>
        <w:t>:</w:t>
      </w:r>
    </w:p>
    <w:p w14:paraId="24EBB2EB" w14:textId="00A106FE" w:rsidR="00EC0347" w:rsidRPr="00E54263" w:rsidRDefault="00BC7344" w:rsidP="007F331D">
      <w:pPr>
        <w:numPr>
          <w:ilvl w:val="2"/>
          <w:numId w:val="27"/>
        </w:numPr>
        <w:shd w:val="clear" w:color="auto" w:fill="FFFFFF"/>
        <w:ind w:left="0" w:firstLine="720"/>
        <w:contextualSpacing/>
        <w:jc w:val="both"/>
        <w:rPr>
          <w:rFonts w:eastAsia="Calibri"/>
          <w:color w:val="000000" w:themeColor="text1"/>
          <w:spacing w:val="-2"/>
          <w:sz w:val="26"/>
          <w:szCs w:val="26"/>
          <w:lang w:val="en-US"/>
        </w:rPr>
      </w:pPr>
      <w:r w:rsidRPr="00E54263">
        <w:rPr>
          <w:rFonts w:eastAsia="Calibri"/>
          <w:color w:val="000000" w:themeColor="text1"/>
          <w:spacing w:val="-2"/>
          <w:sz w:val="26"/>
          <w:szCs w:val="26"/>
          <w:lang w:val="en-US"/>
        </w:rPr>
        <w:t xml:space="preserve">articles with the </w:t>
      </w:r>
      <w:r w:rsidR="009254C2" w:rsidRPr="00E54263">
        <w:rPr>
          <w:rFonts w:eastAsia="Calibri"/>
          <w:color w:val="000000" w:themeColor="text1"/>
          <w:spacing w:val="-2"/>
          <w:sz w:val="26"/>
          <w:szCs w:val="26"/>
          <w:lang w:val="en-US"/>
        </w:rPr>
        <w:t>Online first</w:t>
      </w:r>
      <w:r w:rsidRPr="00E54263">
        <w:rPr>
          <w:rFonts w:eastAsia="Calibri"/>
          <w:color w:val="000000" w:themeColor="text1"/>
          <w:spacing w:val="-2"/>
          <w:sz w:val="26"/>
          <w:szCs w:val="26"/>
          <w:lang w:val="en-US"/>
        </w:rPr>
        <w:t xml:space="preserve"> status</w:t>
      </w:r>
      <w:r w:rsidR="009254C2" w:rsidRPr="00E54263">
        <w:rPr>
          <w:rFonts w:eastAsia="Calibri"/>
          <w:color w:val="000000" w:themeColor="text1"/>
          <w:spacing w:val="-2"/>
          <w:sz w:val="26"/>
          <w:szCs w:val="26"/>
          <w:lang w:val="en-US"/>
        </w:rPr>
        <w:t xml:space="preserve">, </w:t>
      </w:r>
      <w:r w:rsidR="00207C44" w:rsidRPr="00E54263">
        <w:rPr>
          <w:rFonts w:eastAsia="Calibri"/>
          <w:color w:val="000000" w:themeColor="text1"/>
          <w:spacing w:val="-2"/>
          <w:sz w:val="26"/>
          <w:szCs w:val="26"/>
          <w:lang w:val="en-US"/>
        </w:rPr>
        <w:t>published on a web</w:t>
      </w:r>
      <w:r w:rsidRPr="00E54263">
        <w:rPr>
          <w:rFonts w:eastAsia="Calibri"/>
          <w:color w:val="000000" w:themeColor="text1"/>
          <w:spacing w:val="-2"/>
          <w:sz w:val="26"/>
          <w:szCs w:val="26"/>
          <w:lang w:val="en-US"/>
        </w:rPr>
        <w:t>site of a journal or a publisher</w:t>
      </w:r>
      <w:r w:rsidR="00EC0347" w:rsidRPr="00E54263">
        <w:rPr>
          <w:rFonts w:eastAsia="Calibri"/>
          <w:color w:val="000000" w:themeColor="text1"/>
          <w:spacing w:val="-2"/>
          <w:sz w:val="26"/>
          <w:szCs w:val="26"/>
          <w:lang w:val="en-US"/>
        </w:rPr>
        <w:t>;</w:t>
      </w:r>
    </w:p>
    <w:p w14:paraId="2461342C" w14:textId="32EAD260" w:rsidR="00EC0347" w:rsidRPr="00E54263" w:rsidRDefault="008C45B8" w:rsidP="007F331D">
      <w:pPr>
        <w:numPr>
          <w:ilvl w:val="2"/>
          <w:numId w:val="27"/>
        </w:numPr>
        <w:shd w:val="clear" w:color="auto" w:fill="FFFFFF"/>
        <w:ind w:left="0" w:firstLine="720"/>
        <w:contextualSpacing/>
        <w:jc w:val="both"/>
        <w:rPr>
          <w:rFonts w:eastAsia="Calibri"/>
          <w:color w:val="000000" w:themeColor="text1"/>
          <w:spacing w:val="-2"/>
          <w:sz w:val="26"/>
          <w:szCs w:val="26"/>
          <w:lang w:val="en-US"/>
        </w:rPr>
      </w:pPr>
      <w:r w:rsidRPr="00E54263">
        <w:rPr>
          <w:rFonts w:eastAsia="Calibri"/>
          <w:color w:val="000000" w:themeColor="text1"/>
          <w:spacing w:val="-2"/>
          <w:sz w:val="26"/>
          <w:szCs w:val="26"/>
          <w:lang w:val="en-US"/>
        </w:rPr>
        <w:t xml:space="preserve">articles accepted for publication, for which the author can provide proofs with headers and footers, as well as other </w:t>
      </w:r>
      <w:r w:rsidR="00207C44" w:rsidRPr="00E54263">
        <w:rPr>
          <w:rFonts w:eastAsia="Calibri"/>
          <w:color w:val="000000" w:themeColor="text1"/>
          <w:spacing w:val="-2"/>
          <w:sz w:val="26"/>
          <w:szCs w:val="26"/>
          <w:lang w:val="en-US"/>
        </w:rPr>
        <w:t>characteristics</w:t>
      </w:r>
      <w:r w:rsidRPr="00E54263">
        <w:rPr>
          <w:rFonts w:eastAsia="Calibri"/>
          <w:color w:val="000000" w:themeColor="text1"/>
          <w:spacing w:val="-2"/>
          <w:sz w:val="26"/>
          <w:szCs w:val="26"/>
          <w:lang w:val="en-US"/>
        </w:rPr>
        <w:t xml:space="preserve"> of the final version of the publication;  </w:t>
      </w:r>
      <w:r w:rsidR="009254C2" w:rsidRPr="00E54263">
        <w:rPr>
          <w:rFonts w:eastAsia="Calibri"/>
          <w:color w:val="000000" w:themeColor="text1"/>
          <w:spacing w:val="-2"/>
          <w:sz w:val="26"/>
          <w:szCs w:val="26"/>
          <w:lang w:val="en-US"/>
        </w:rPr>
        <w:t xml:space="preserve"> </w:t>
      </w:r>
    </w:p>
    <w:p w14:paraId="18442D62" w14:textId="62082DD8" w:rsidR="009254C2" w:rsidRPr="00E54263" w:rsidRDefault="00BC7344" w:rsidP="007F331D">
      <w:pPr>
        <w:numPr>
          <w:ilvl w:val="1"/>
          <w:numId w:val="27"/>
        </w:numPr>
        <w:shd w:val="clear" w:color="auto" w:fill="FFFFFF"/>
        <w:ind w:left="0" w:firstLine="709"/>
        <w:contextualSpacing/>
        <w:jc w:val="both"/>
        <w:rPr>
          <w:rFonts w:eastAsia="Calibri"/>
          <w:color w:val="000000" w:themeColor="text1"/>
          <w:spacing w:val="-2"/>
          <w:sz w:val="26"/>
          <w:szCs w:val="26"/>
          <w:lang w:val="en-US"/>
        </w:rPr>
      </w:pPr>
      <w:r w:rsidRPr="00E54263">
        <w:rPr>
          <w:rFonts w:eastAsia="Calibri"/>
          <w:color w:val="000000" w:themeColor="text1"/>
          <w:spacing w:val="-2"/>
          <w:sz w:val="26"/>
          <w:szCs w:val="26"/>
          <w:lang w:val="en-US"/>
        </w:rPr>
        <w:t xml:space="preserve">if </w:t>
      </w:r>
      <w:r w:rsidR="00207C44" w:rsidRPr="00E54263">
        <w:rPr>
          <w:rFonts w:eastAsia="Calibri"/>
          <w:color w:val="000000" w:themeColor="text1"/>
          <w:spacing w:val="-2"/>
          <w:sz w:val="26"/>
          <w:szCs w:val="26"/>
          <w:lang w:val="en-US"/>
        </w:rPr>
        <w:t>there is</w:t>
      </w:r>
      <w:r w:rsidRPr="00E54263">
        <w:rPr>
          <w:rFonts w:eastAsia="Calibri"/>
          <w:color w:val="000000" w:themeColor="text1"/>
          <w:spacing w:val="-2"/>
          <w:sz w:val="26"/>
          <w:szCs w:val="26"/>
          <w:lang w:val="en-US"/>
        </w:rPr>
        <w:t xml:space="preserve"> an article</w:t>
      </w:r>
      <w:r w:rsidR="00207C44" w:rsidRPr="00E54263">
        <w:rPr>
          <w:rFonts w:eastAsia="Calibri"/>
          <w:color w:val="000000" w:themeColor="text1"/>
          <w:spacing w:val="-2"/>
          <w:sz w:val="26"/>
          <w:szCs w:val="26"/>
          <w:lang w:val="en-US"/>
        </w:rPr>
        <w:t xml:space="preserve"> under peer review at a leading international journal, as submitted by a staff member</w:t>
      </w:r>
      <w:r w:rsidRPr="00E54263">
        <w:rPr>
          <w:rFonts w:eastAsia="Calibri"/>
          <w:color w:val="000000" w:themeColor="text1"/>
          <w:spacing w:val="-2"/>
          <w:sz w:val="26"/>
          <w:szCs w:val="26"/>
          <w:lang w:val="en-US"/>
        </w:rPr>
        <w:t xml:space="preserve">, </w:t>
      </w:r>
      <w:r w:rsidR="00207C44" w:rsidRPr="00E54263">
        <w:rPr>
          <w:rFonts w:eastAsia="Calibri"/>
          <w:color w:val="000000" w:themeColor="text1"/>
          <w:spacing w:val="-2"/>
          <w:sz w:val="26"/>
          <w:szCs w:val="26"/>
          <w:lang w:val="en-US"/>
        </w:rPr>
        <w:t xml:space="preserve">with respect to which </w:t>
      </w:r>
      <w:r w:rsidRPr="00E54263">
        <w:rPr>
          <w:rFonts w:eastAsia="Calibri"/>
          <w:color w:val="000000" w:themeColor="text1"/>
          <w:spacing w:val="-2"/>
          <w:sz w:val="26"/>
          <w:szCs w:val="26"/>
          <w:lang w:val="en-US"/>
        </w:rPr>
        <w:t>the board of editors</w:t>
      </w:r>
      <w:r w:rsidR="00207C44" w:rsidRPr="00E54263">
        <w:rPr>
          <w:rFonts w:eastAsia="Calibri"/>
          <w:color w:val="000000" w:themeColor="text1"/>
          <w:spacing w:val="-2"/>
          <w:sz w:val="26"/>
          <w:szCs w:val="26"/>
          <w:lang w:val="en-US"/>
        </w:rPr>
        <w:t xml:space="preserve"> made a decision</w:t>
      </w:r>
      <w:r w:rsidRPr="00E54263">
        <w:rPr>
          <w:rFonts w:eastAsia="Calibri"/>
          <w:color w:val="000000" w:themeColor="text1"/>
          <w:spacing w:val="-2"/>
          <w:sz w:val="26"/>
          <w:szCs w:val="26"/>
          <w:lang w:val="en-US"/>
        </w:rPr>
        <w:t xml:space="preserve"> </w:t>
      </w:r>
      <w:r w:rsidR="00207C44" w:rsidRPr="00E54263">
        <w:rPr>
          <w:rFonts w:eastAsia="Calibri"/>
          <w:color w:val="000000" w:themeColor="text1"/>
          <w:spacing w:val="-2"/>
          <w:sz w:val="26"/>
          <w:szCs w:val="26"/>
          <w:lang w:val="en-US"/>
        </w:rPr>
        <w:t>no less than</w:t>
      </w:r>
      <w:r w:rsidRPr="00E54263">
        <w:rPr>
          <w:rFonts w:eastAsia="Calibri"/>
          <w:color w:val="000000" w:themeColor="text1"/>
          <w:spacing w:val="-2"/>
          <w:sz w:val="26"/>
          <w:szCs w:val="26"/>
          <w:lang w:val="en-US"/>
        </w:rPr>
        <w:t xml:space="preserve"> Revise &amp; Resubmit; </w:t>
      </w:r>
    </w:p>
    <w:p w14:paraId="2BC20AE0" w14:textId="2CB41253" w:rsidR="008C45B8" w:rsidRPr="00E54263" w:rsidRDefault="008C45B8" w:rsidP="008C45B8">
      <w:pPr>
        <w:numPr>
          <w:ilvl w:val="1"/>
          <w:numId w:val="27"/>
        </w:numPr>
        <w:shd w:val="clear" w:color="auto" w:fill="FFFFFF"/>
        <w:ind w:left="0" w:firstLine="709"/>
        <w:contextualSpacing/>
        <w:jc w:val="both"/>
        <w:rPr>
          <w:rFonts w:eastAsia="Calibri"/>
          <w:color w:val="000000" w:themeColor="text1"/>
          <w:spacing w:val="-2"/>
          <w:sz w:val="26"/>
          <w:szCs w:val="26"/>
          <w:lang w:val="en-US"/>
        </w:rPr>
      </w:pPr>
      <w:r w:rsidRPr="00E54263">
        <w:rPr>
          <w:rFonts w:eastAsia="Calibri"/>
          <w:color w:val="000000" w:themeColor="text1"/>
          <w:spacing w:val="-2"/>
          <w:sz w:val="26"/>
          <w:szCs w:val="26"/>
          <w:lang w:val="en-US"/>
        </w:rPr>
        <w:t xml:space="preserve">any technical errors occurred at any previous stage of the assessment, including </w:t>
      </w:r>
      <w:r w:rsidR="00207C44" w:rsidRPr="00E54263">
        <w:rPr>
          <w:rFonts w:eastAsia="Calibri"/>
          <w:color w:val="000000" w:themeColor="text1"/>
          <w:spacing w:val="-2"/>
          <w:sz w:val="26"/>
          <w:szCs w:val="26"/>
          <w:lang w:val="en-US"/>
        </w:rPr>
        <w:t xml:space="preserve">at </w:t>
      </w:r>
      <w:r w:rsidRPr="00E54263">
        <w:rPr>
          <w:rFonts w:eastAsia="Calibri"/>
          <w:color w:val="000000" w:themeColor="text1"/>
          <w:spacing w:val="-2"/>
          <w:sz w:val="26"/>
          <w:szCs w:val="26"/>
          <w:lang w:val="en-US"/>
        </w:rPr>
        <w:t xml:space="preserve">the stage of reviewing applications for exemption from assessment or during the calculation of </w:t>
      </w:r>
      <w:r w:rsidR="00207C44" w:rsidRPr="00E54263">
        <w:rPr>
          <w:rFonts w:eastAsia="Calibri"/>
          <w:color w:val="000000" w:themeColor="text1"/>
          <w:spacing w:val="-2"/>
          <w:sz w:val="26"/>
          <w:szCs w:val="26"/>
          <w:lang w:val="en-US"/>
        </w:rPr>
        <w:t>point</w:t>
      </w:r>
      <w:r w:rsidRPr="00E54263">
        <w:rPr>
          <w:rFonts w:eastAsia="Calibri"/>
          <w:color w:val="000000" w:themeColor="text1"/>
          <w:spacing w:val="-2"/>
          <w:sz w:val="26"/>
          <w:szCs w:val="26"/>
          <w:lang w:val="en-US"/>
        </w:rPr>
        <w:t>s;</w:t>
      </w:r>
    </w:p>
    <w:p w14:paraId="64607035" w14:textId="6B007E79" w:rsidR="00533FB6" w:rsidRPr="00E54263" w:rsidRDefault="008A13E3" w:rsidP="0011700C">
      <w:pPr>
        <w:numPr>
          <w:ilvl w:val="1"/>
          <w:numId w:val="27"/>
        </w:numPr>
        <w:shd w:val="clear" w:color="auto" w:fill="FFFFFF"/>
        <w:ind w:left="0" w:firstLine="709"/>
        <w:contextualSpacing/>
        <w:jc w:val="both"/>
        <w:rPr>
          <w:rFonts w:eastAsia="Calibri"/>
          <w:color w:val="000000" w:themeColor="text1"/>
          <w:spacing w:val="-2"/>
          <w:sz w:val="26"/>
          <w:szCs w:val="26"/>
          <w:lang w:val="en-US"/>
        </w:rPr>
      </w:pPr>
      <w:r w:rsidRPr="00E54263">
        <w:rPr>
          <w:rFonts w:eastAsia="Calibri"/>
          <w:color w:val="000000" w:themeColor="text1"/>
          <w:spacing w:val="-2"/>
          <w:sz w:val="26"/>
          <w:szCs w:val="26"/>
          <w:lang w:val="en-US"/>
        </w:rPr>
        <w:t>a</w:t>
      </w:r>
      <w:r w:rsidR="00533FB6" w:rsidRPr="00E54263">
        <w:rPr>
          <w:rFonts w:eastAsia="Calibri"/>
          <w:color w:val="000000" w:themeColor="text1"/>
          <w:spacing w:val="-2"/>
          <w:sz w:val="26"/>
          <w:szCs w:val="26"/>
          <w:lang w:val="en-US"/>
        </w:rPr>
        <w:t xml:space="preserve"> staff member </w:t>
      </w:r>
      <w:r w:rsidR="0011700C" w:rsidRPr="00E54263">
        <w:rPr>
          <w:rFonts w:eastAsia="Calibri"/>
          <w:color w:val="000000" w:themeColor="text1"/>
          <w:spacing w:val="-2"/>
          <w:sz w:val="26"/>
          <w:szCs w:val="26"/>
          <w:lang w:val="en-US"/>
        </w:rPr>
        <w:t xml:space="preserve">has grounds to </w:t>
      </w:r>
      <w:r w:rsidR="00533FB6" w:rsidRPr="00E54263">
        <w:rPr>
          <w:rFonts w:eastAsia="Calibri"/>
          <w:color w:val="000000" w:themeColor="text1"/>
          <w:spacing w:val="-2"/>
          <w:sz w:val="26"/>
          <w:szCs w:val="26"/>
          <w:lang w:val="en-US"/>
        </w:rPr>
        <w:t>disagree</w:t>
      </w:r>
      <w:r w:rsidR="0011700C" w:rsidRPr="00E54263">
        <w:rPr>
          <w:rFonts w:eastAsia="Calibri"/>
          <w:color w:val="000000" w:themeColor="text1"/>
          <w:spacing w:val="-2"/>
          <w:sz w:val="26"/>
          <w:szCs w:val="26"/>
          <w:lang w:val="en-US"/>
        </w:rPr>
        <w:t xml:space="preserve"> with the </w:t>
      </w:r>
      <w:r w:rsidR="00533FB6" w:rsidRPr="00E54263">
        <w:rPr>
          <w:rFonts w:eastAsia="Calibri"/>
          <w:color w:val="000000" w:themeColor="text1"/>
          <w:spacing w:val="-2"/>
          <w:sz w:val="26"/>
          <w:szCs w:val="26"/>
          <w:lang w:val="en-US"/>
        </w:rPr>
        <w:t>Publications Verification Unit</w:t>
      </w:r>
      <w:r w:rsidR="0011700C" w:rsidRPr="00E54263">
        <w:rPr>
          <w:rFonts w:eastAsia="Calibri"/>
          <w:color w:val="000000" w:themeColor="text1"/>
          <w:spacing w:val="-2"/>
          <w:sz w:val="26"/>
          <w:szCs w:val="26"/>
          <w:lang w:val="en-US"/>
        </w:rPr>
        <w:t>’s decision</w:t>
      </w:r>
      <w:r w:rsidR="00533FB6" w:rsidRPr="00E54263">
        <w:rPr>
          <w:rFonts w:eastAsia="Calibri"/>
          <w:color w:val="000000" w:themeColor="text1"/>
          <w:spacing w:val="-2"/>
          <w:sz w:val="26"/>
          <w:szCs w:val="26"/>
          <w:lang w:val="en-US"/>
        </w:rPr>
        <w:t xml:space="preserve"> </w:t>
      </w:r>
      <w:r w:rsidR="0011700C" w:rsidRPr="00E54263">
        <w:rPr>
          <w:rFonts w:eastAsia="Calibri"/>
          <w:color w:val="000000" w:themeColor="text1"/>
          <w:spacing w:val="-2"/>
          <w:sz w:val="26"/>
          <w:szCs w:val="26"/>
          <w:lang w:val="en-US"/>
        </w:rPr>
        <w:t xml:space="preserve">about </w:t>
      </w:r>
      <w:r w:rsidR="00533FB6" w:rsidRPr="00E54263">
        <w:rPr>
          <w:rFonts w:eastAsia="Calibri"/>
          <w:color w:val="000000" w:themeColor="text1"/>
          <w:spacing w:val="-2"/>
          <w:sz w:val="26"/>
          <w:szCs w:val="26"/>
          <w:lang w:val="en-US"/>
        </w:rPr>
        <w:t>assign</w:t>
      </w:r>
      <w:r w:rsidR="0011700C" w:rsidRPr="00E54263">
        <w:rPr>
          <w:rFonts w:eastAsia="Calibri"/>
          <w:color w:val="000000" w:themeColor="text1"/>
          <w:spacing w:val="-2"/>
          <w:sz w:val="26"/>
          <w:szCs w:val="26"/>
          <w:lang w:val="en-US"/>
        </w:rPr>
        <w:t xml:space="preserve">ing his/her </w:t>
      </w:r>
      <w:r w:rsidR="00533FB6" w:rsidRPr="00E54263">
        <w:rPr>
          <w:rFonts w:eastAsia="Calibri"/>
          <w:color w:val="000000" w:themeColor="text1"/>
          <w:spacing w:val="-2"/>
          <w:sz w:val="26"/>
          <w:szCs w:val="26"/>
          <w:lang w:val="en-US"/>
        </w:rPr>
        <w:t>publication</w:t>
      </w:r>
      <w:r w:rsidR="0011700C" w:rsidRPr="00E54263">
        <w:rPr>
          <w:rFonts w:eastAsia="Calibri"/>
          <w:color w:val="000000" w:themeColor="text1"/>
          <w:spacing w:val="-2"/>
          <w:sz w:val="26"/>
          <w:szCs w:val="26"/>
          <w:lang w:val="en-US"/>
        </w:rPr>
        <w:t xml:space="preserve"> to</w:t>
      </w:r>
      <w:r w:rsidR="0011700C" w:rsidRPr="00E54263">
        <w:rPr>
          <w:lang w:val="en-US"/>
        </w:rPr>
        <w:t xml:space="preserve"> </w:t>
      </w:r>
      <w:r w:rsidR="0011700C" w:rsidRPr="00E54263">
        <w:rPr>
          <w:rFonts w:eastAsia="Calibri"/>
          <w:color w:val="000000" w:themeColor="text1"/>
          <w:spacing w:val="-2"/>
          <w:sz w:val="26"/>
          <w:szCs w:val="26"/>
          <w:lang w:val="en-US"/>
        </w:rPr>
        <w:t>a certain category</w:t>
      </w:r>
      <w:r w:rsidR="00533FB6" w:rsidRPr="00E54263">
        <w:rPr>
          <w:rFonts w:eastAsia="Calibri"/>
          <w:color w:val="000000" w:themeColor="text1"/>
          <w:spacing w:val="-2"/>
          <w:sz w:val="26"/>
          <w:szCs w:val="26"/>
          <w:lang w:val="en-US"/>
        </w:rPr>
        <w:t>;</w:t>
      </w:r>
    </w:p>
    <w:p w14:paraId="2E9A4580" w14:textId="74340B0C" w:rsidR="008934D9" w:rsidRPr="00E54263" w:rsidRDefault="008A13E3" w:rsidP="007F331D">
      <w:pPr>
        <w:numPr>
          <w:ilvl w:val="1"/>
          <w:numId w:val="27"/>
        </w:numPr>
        <w:shd w:val="clear" w:color="auto" w:fill="FFFFFF"/>
        <w:ind w:left="0" w:firstLine="709"/>
        <w:contextualSpacing/>
        <w:jc w:val="both"/>
        <w:rPr>
          <w:rFonts w:eastAsia="Calibri"/>
          <w:color w:val="000000" w:themeColor="text1"/>
          <w:spacing w:val="-2"/>
          <w:sz w:val="26"/>
          <w:szCs w:val="26"/>
          <w:lang w:val="en-US"/>
        </w:rPr>
      </w:pPr>
      <w:r w:rsidRPr="00E54263">
        <w:rPr>
          <w:rFonts w:eastAsia="Calibri"/>
          <w:color w:val="000000" w:themeColor="text1"/>
          <w:spacing w:val="-2"/>
          <w:sz w:val="26"/>
          <w:szCs w:val="26"/>
          <w:lang w:val="en-US"/>
        </w:rPr>
        <w:t>a</w:t>
      </w:r>
      <w:r w:rsidR="004C61CE" w:rsidRPr="00E54263">
        <w:rPr>
          <w:rFonts w:eastAsia="Calibri"/>
          <w:color w:val="000000" w:themeColor="text1"/>
          <w:spacing w:val="-2"/>
          <w:sz w:val="26"/>
          <w:szCs w:val="26"/>
          <w:lang w:val="en-US"/>
        </w:rPr>
        <w:t xml:space="preserve"> staff member </w:t>
      </w:r>
      <w:r w:rsidR="00A042E5" w:rsidRPr="00E54263">
        <w:rPr>
          <w:rFonts w:eastAsia="Calibri"/>
          <w:color w:val="000000" w:themeColor="text1"/>
          <w:spacing w:val="-2"/>
          <w:sz w:val="26"/>
          <w:szCs w:val="26"/>
          <w:lang w:val="en-US"/>
        </w:rPr>
        <w:t>may be excused</w:t>
      </w:r>
      <w:r w:rsidR="004C61CE" w:rsidRPr="00E54263">
        <w:rPr>
          <w:rFonts w:eastAsia="Calibri"/>
          <w:color w:val="000000" w:themeColor="text1"/>
          <w:spacing w:val="-2"/>
          <w:sz w:val="26"/>
          <w:szCs w:val="26"/>
          <w:lang w:val="en-US"/>
        </w:rPr>
        <w:t xml:space="preserve"> from the Research </w:t>
      </w:r>
      <w:r w:rsidR="00A042E5" w:rsidRPr="00E54263">
        <w:rPr>
          <w:rFonts w:eastAsia="Calibri"/>
          <w:color w:val="000000" w:themeColor="text1"/>
          <w:spacing w:val="-2"/>
          <w:sz w:val="26"/>
          <w:szCs w:val="26"/>
          <w:lang w:val="en-US"/>
        </w:rPr>
        <w:t>Productivity</w:t>
      </w:r>
      <w:r w:rsidR="004C61CE" w:rsidRPr="00E54263">
        <w:rPr>
          <w:rFonts w:eastAsia="Calibri"/>
          <w:color w:val="000000" w:themeColor="text1"/>
          <w:spacing w:val="-2"/>
          <w:sz w:val="26"/>
          <w:szCs w:val="26"/>
          <w:lang w:val="en-US"/>
        </w:rPr>
        <w:t xml:space="preserve"> Assessment.  </w:t>
      </w:r>
    </w:p>
    <w:p w14:paraId="317C8516" w14:textId="54D18201" w:rsidR="005F1DCE" w:rsidRPr="00E54263" w:rsidRDefault="00401183" w:rsidP="005F1DCE">
      <w:pPr>
        <w:numPr>
          <w:ilvl w:val="0"/>
          <w:numId w:val="27"/>
        </w:numPr>
        <w:shd w:val="clear" w:color="auto" w:fill="FFFFFF"/>
        <w:ind w:firstLine="349"/>
        <w:contextualSpacing/>
        <w:jc w:val="both"/>
        <w:rPr>
          <w:rFonts w:eastAsia="Calibri"/>
          <w:color w:val="000000" w:themeColor="text1"/>
          <w:spacing w:val="-2"/>
          <w:sz w:val="26"/>
          <w:szCs w:val="26"/>
          <w:lang w:val="en-US"/>
        </w:rPr>
      </w:pPr>
      <w:r w:rsidRPr="00E54263">
        <w:rPr>
          <w:rFonts w:eastAsia="Calibri"/>
          <w:color w:val="000000" w:themeColor="text1"/>
          <w:spacing w:val="-2"/>
          <w:sz w:val="26"/>
          <w:szCs w:val="26"/>
          <w:lang w:val="en-US"/>
        </w:rPr>
        <w:t xml:space="preserve">The following circumstances </w:t>
      </w:r>
      <w:r w:rsidR="00A042E5" w:rsidRPr="00E54263">
        <w:rPr>
          <w:rFonts w:eastAsia="Calibri"/>
          <w:color w:val="000000" w:themeColor="text1"/>
          <w:spacing w:val="-2"/>
          <w:sz w:val="26"/>
          <w:szCs w:val="26"/>
          <w:lang w:val="en-US"/>
        </w:rPr>
        <w:t>may</w:t>
      </w:r>
      <w:r w:rsidRPr="00E54263">
        <w:rPr>
          <w:rFonts w:eastAsia="Calibri"/>
          <w:color w:val="000000" w:themeColor="text1"/>
          <w:spacing w:val="-2"/>
          <w:sz w:val="26"/>
          <w:szCs w:val="26"/>
          <w:lang w:val="en-US"/>
        </w:rPr>
        <w:t xml:space="preserve"> not serve as the ground for appeal</w:t>
      </w:r>
      <w:r w:rsidR="005F1DCE" w:rsidRPr="00E54263">
        <w:rPr>
          <w:rFonts w:eastAsia="Calibri"/>
          <w:color w:val="000000" w:themeColor="text1"/>
          <w:spacing w:val="-2"/>
          <w:sz w:val="26"/>
          <w:szCs w:val="26"/>
          <w:lang w:val="en-US"/>
        </w:rPr>
        <w:t>:</w:t>
      </w:r>
    </w:p>
    <w:p w14:paraId="2A24CEB1" w14:textId="6328AAB2" w:rsidR="005F1DCE" w:rsidRPr="00E54263" w:rsidRDefault="00BB56D1" w:rsidP="007F331D">
      <w:pPr>
        <w:numPr>
          <w:ilvl w:val="1"/>
          <w:numId w:val="27"/>
        </w:numPr>
        <w:shd w:val="clear" w:color="auto" w:fill="FFFFFF"/>
        <w:ind w:left="0" w:firstLine="709"/>
        <w:contextualSpacing/>
        <w:jc w:val="both"/>
        <w:rPr>
          <w:rFonts w:eastAsia="Calibri"/>
          <w:color w:val="000000" w:themeColor="text1"/>
          <w:spacing w:val="-2"/>
          <w:sz w:val="26"/>
          <w:szCs w:val="26"/>
          <w:lang w:val="en-US"/>
        </w:rPr>
      </w:pPr>
      <w:r w:rsidRPr="00E54263">
        <w:rPr>
          <w:rFonts w:eastAsia="Calibri"/>
          <w:color w:val="000000" w:themeColor="text1"/>
          <w:spacing w:val="-2"/>
          <w:sz w:val="26"/>
          <w:szCs w:val="26"/>
          <w:lang w:val="en-US"/>
        </w:rPr>
        <w:t xml:space="preserve">there are articles accepted for publication, which are not </w:t>
      </w:r>
      <w:r w:rsidR="00A042E5" w:rsidRPr="00E54263">
        <w:rPr>
          <w:rFonts w:eastAsia="Calibri"/>
          <w:color w:val="000000" w:themeColor="text1"/>
          <w:spacing w:val="-2"/>
          <w:sz w:val="26"/>
          <w:szCs w:val="26"/>
          <w:lang w:val="en-US"/>
        </w:rPr>
        <w:t>covered by</w:t>
      </w:r>
      <w:r w:rsidRPr="00E54263">
        <w:rPr>
          <w:rFonts w:eastAsia="Calibri"/>
          <w:color w:val="000000" w:themeColor="text1"/>
          <w:spacing w:val="-2"/>
          <w:sz w:val="26"/>
          <w:szCs w:val="26"/>
          <w:lang w:val="en-US"/>
        </w:rPr>
        <w:t xml:space="preserve"> subparagraphs</w:t>
      </w:r>
      <w:r w:rsidR="007F331D" w:rsidRPr="00E54263">
        <w:rPr>
          <w:rFonts w:eastAsia="Calibri"/>
          <w:color w:val="000000" w:themeColor="text1"/>
          <w:spacing w:val="-2"/>
          <w:sz w:val="26"/>
          <w:szCs w:val="26"/>
          <w:lang w:val="en-US"/>
        </w:rPr>
        <w:t xml:space="preserve"> </w:t>
      </w:r>
      <w:r w:rsidR="008934D9" w:rsidRPr="00E54263">
        <w:rPr>
          <w:rFonts w:eastAsia="Calibri"/>
          <w:color w:val="000000" w:themeColor="text1"/>
          <w:spacing w:val="-2"/>
          <w:sz w:val="26"/>
          <w:szCs w:val="26"/>
          <w:lang w:val="en-US"/>
        </w:rPr>
        <w:t xml:space="preserve">3.1.1. </w:t>
      </w:r>
      <w:r w:rsidRPr="00E54263">
        <w:rPr>
          <w:rFonts w:eastAsia="Calibri"/>
          <w:color w:val="000000" w:themeColor="text1"/>
          <w:spacing w:val="-2"/>
          <w:sz w:val="26"/>
          <w:szCs w:val="26"/>
          <w:lang w:val="en-US"/>
        </w:rPr>
        <w:t>or</w:t>
      </w:r>
      <w:r w:rsidR="008934D9" w:rsidRPr="00E54263">
        <w:rPr>
          <w:rFonts w:eastAsia="Calibri"/>
          <w:color w:val="000000" w:themeColor="text1"/>
          <w:spacing w:val="-2"/>
          <w:sz w:val="26"/>
          <w:szCs w:val="26"/>
          <w:lang w:val="en-US"/>
        </w:rPr>
        <w:t xml:space="preserve"> 3.1.2 </w:t>
      </w:r>
      <w:r w:rsidRPr="00E54263">
        <w:rPr>
          <w:rFonts w:eastAsia="Calibri"/>
          <w:color w:val="000000" w:themeColor="text1"/>
          <w:spacing w:val="-2"/>
          <w:sz w:val="26"/>
          <w:szCs w:val="26"/>
          <w:lang w:val="en-US"/>
        </w:rPr>
        <w:t xml:space="preserve">hereof, including in case the author can provide a confirmation from the board of editors that articles were </w:t>
      </w:r>
      <w:r w:rsidR="00A042E5" w:rsidRPr="00E54263">
        <w:rPr>
          <w:rFonts w:eastAsia="Calibri"/>
          <w:color w:val="000000" w:themeColor="text1"/>
          <w:spacing w:val="-2"/>
          <w:sz w:val="26"/>
          <w:szCs w:val="26"/>
          <w:lang w:val="en-US"/>
        </w:rPr>
        <w:t>accepted</w:t>
      </w:r>
      <w:r w:rsidRPr="00E54263">
        <w:rPr>
          <w:rFonts w:eastAsia="Calibri"/>
          <w:color w:val="000000" w:themeColor="text1"/>
          <w:spacing w:val="-2"/>
          <w:sz w:val="26"/>
          <w:szCs w:val="26"/>
          <w:lang w:val="en-US"/>
        </w:rPr>
        <w:t xml:space="preserve"> for p</w:t>
      </w:r>
      <w:r w:rsidR="00A042E5" w:rsidRPr="00E54263">
        <w:rPr>
          <w:rFonts w:eastAsia="Calibri"/>
          <w:color w:val="000000" w:themeColor="text1"/>
          <w:spacing w:val="-2"/>
          <w:sz w:val="26"/>
          <w:szCs w:val="26"/>
          <w:lang w:val="en-US"/>
        </w:rPr>
        <w:t>rinti</w:t>
      </w:r>
      <w:r w:rsidRPr="00E54263">
        <w:rPr>
          <w:rFonts w:eastAsia="Calibri"/>
          <w:color w:val="000000" w:themeColor="text1"/>
          <w:spacing w:val="-2"/>
          <w:sz w:val="26"/>
          <w:szCs w:val="26"/>
          <w:lang w:val="en-US"/>
        </w:rPr>
        <w:t>n</w:t>
      </w:r>
      <w:r w:rsidR="00A042E5" w:rsidRPr="00E54263">
        <w:rPr>
          <w:rFonts w:eastAsia="Calibri"/>
          <w:color w:val="000000" w:themeColor="text1"/>
          <w:spacing w:val="-2"/>
          <w:sz w:val="26"/>
          <w:szCs w:val="26"/>
          <w:lang w:val="en-US"/>
        </w:rPr>
        <w:t>g</w:t>
      </w:r>
      <w:r w:rsidRPr="00E54263">
        <w:rPr>
          <w:rFonts w:eastAsia="Calibri"/>
          <w:color w:val="000000" w:themeColor="text1"/>
          <w:spacing w:val="-2"/>
          <w:sz w:val="26"/>
          <w:szCs w:val="26"/>
          <w:lang w:val="en-US"/>
        </w:rPr>
        <w:t xml:space="preserve">; </w:t>
      </w:r>
    </w:p>
    <w:p w14:paraId="32158DE4" w14:textId="2245F97D" w:rsidR="00840C6A" w:rsidRPr="00E54263" w:rsidRDefault="00D10D53" w:rsidP="007F331D">
      <w:pPr>
        <w:numPr>
          <w:ilvl w:val="1"/>
          <w:numId w:val="27"/>
        </w:numPr>
        <w:shd w:val="clear" w:color="auto" w:fill="FFFFFF"/>
        <w:ind w:left="0" w:firstLine="709"/>
        <w:contextualSpacing/>
        <w:jc w:val="both"/>
        <w:rPr>
          <w:rFonts w:eastAsia="Calibri"/>
          <w:color w:val="000000" w:themeColor="text1"/>
          <w:spacing w:val="-2"/>
          <w:sz w:val="26"/>
          <w:szCs w:val="26"/>
          <w:lang w:val="en-US"/>
        </w:rPr>
      </w:pPr>
      <w:r w:rsidRPr="00E54263">
        <w:rPr>
          <w:rFonts w:eastAsia="Calibri"/>
          <w:color w:val="000000" w:themeColor="text1"/>
          <w:spacing w:val="-2"/>
          <w:sz w:val="26"/>
          <w:szCs w:val="26"/>
          <w:lang w:val="en-US"/>
        </w:rPr>
        <w:t xml:space="preserve">any objections from the authors whose publications </w:t>
      </w:r>
      <w:r w:rsidR="00A042E5" w:rsidRPr="00E54263">
        <w:rPr>
          <w:rFonts w:eastAsia="Calibri"/>
          <w:color w:val="000000" w:themeColor="text1"/>
          <w:spacing w:val="-2"/>
          <w:sz w:val="26"/>
          <w:szCs w:val="26"/>
          <w:lang w:val="en-US"/>
        </w:rPr>
        <w:t>received preliminary decision</w:t>
      </w:r>
      <w:r w:rsidRPr="00E54263">
        <w:rPr>
          <w:rFonts w:eastAsia="Calibri"/>
          <w:color w:val="000000" w:themeColor="text1"/>
          <w:spacing w:val="-2"/>
          <w:sz w:val="26"/>
          <w:szCs w:val="26"/>
          <w:lang w:val="en-US"/>
        </w:rPr>
        <w:t xml:space="preserve"> as “Meeting the criteria of the Research Productivity Assessment”. </w:t>
      </w:r>
      <w:r w:rsidR="00A042E5" w:rsidRPr="00E54263">
        <w:rPr>
          <w:rFonts w:eastAsia="Calibri"/>
          <w:color w:val="000000" w:themeColor="text1"/>
          <w:spacing w:val="-2"/>
          <w:sz w:val="26"/>
          <w:szCs w:val="26"/>
          <w:lang w:val="en-US"/>
        </w:rPr>
        <w:t>Queries</w:t>
      </w:r>
      <w:r w:rsidR="001D0BD9" w:rsidRPr="00E54263">
        <w:rPr>
          <w:rFonts w:eastAsia="Calibri"/>
          <w:color w:val="000000" w:themeColor="text1"/>
          <w:spacing w:val="-2"/>
          <w:sz w:val="26"/>
          <w:szCs w:val="26"/>
          <w:lang w:val="en-US"/>
        </w:rPr>
        <w:t xml:space="preserve"> submitted by such authors shall be </w:t>
      </w:r>
      <w:r w:rsidR="00A042E5" w:rsidRPr="00E54263">
        <w:rPr>
          <w:rFonts w:eastAsia="Calibri"/>
          <w:color w:val="000000" w:themeColor="text1"/>
          <w:spacing w:val="-2"/>
          <w:sz w:val="26"/>
          <w:szCs w:val="26"/>
          <w:lang w:val="en-US"/>
        </w:rPr>
        <w:t>considered</w:t>
      </w:r>
      <w:r w:rsidR="00E44B87" w:rsidRPr="00E54263">
        <w:rPr>
          <w:rFonts w:eastAsia="Calibri"/>
          <w:color w:val="000000" w:themeColor="text1"/>
          <w:spacing w:val="-2"/>
          <w:sz w:val="26"/>
          <w:szCs w:val="26"/>
          <w:lang w:val="en-US"/>
        </w:rPr>
        <w:t xml:space="preserve"> in due course by respective subdivisions throughout the entire year beyond the sco</w:t>
      </w:r>
      <w:r w:rsidR="00A042E5" w:rsidRPr="00E54263">
        <w:rPr>
          <w:rFonts w:eastAsia="Calibri"/>
          <w:color w:val="000000" w:themeColor="text1"/>
          <w:spacing w:val="-2"/>
          <w:sz w:val="26"/>
          <w:szCs w:val="26"/>
          <w:lang w:val="en-US"/>
        </w:rPr>
        <w:t>pe of the appeals procedure, with</w:t>
      </w:r>
      <w:r w:rsidR="00E44B87" w:rsidRPr="00E54263">
        <w:rPr>
          <w:rFonts w:eastAsia="Calibri"/>
          <w:color w:val="000000" w:themeColor="text1"/>
          <w:spacing w:val="-2"/>
          <w:sz w:val="26"/>
          <w:szCs w:val="26"/>
          <w:lang w:val="en-US"/>
        </w:rPr>
        <w:t xml:space="preserve"> feedback</w:t>
      </w:r>
      <w:r w:rsidR="00A042E5" w:rsidRPr="00E54263">
        <w:rPr>
          <w:rFonts w:eastAsia="Calibri"/>
          <w:color w:val="000000" w:themeColor="text1"/>
          <w:spacing w:val="-2"/>
          <w:sz w:val="26"/>
          <w:szCs w:val="26"/>
          <w:lang w:val="en-US"/>
        </w:rPr>
        <w:t xml:space="preserve">s </w:t>
      </w:r>
      <w:r w:rsidR="00E44B87" w:rsidRPr="00E54263">
        <w:rPr>
          <w:rFonts w:eastAsia="Calibri"/>
          <w:color w:val="000000" w:themeColor="text1"/>
          <w:spacing w:val="-2"/>
          <w:sz w:val="26"/>
          <w:szCs w:val="26"/>
          <w:lang w:val="en-US"/>
        </w:rPr>
        <w:t xml:space="preserve">provided by corporate </w:t>
      </w:r>
      <w:r w:rsidR="00A042E5" w:rsidRPr="00E54263">
        <w:rPr>
          <w:rFonts w:eastAsia="Calibri"/>
          <w:color w:val="000000" w:themeColor="text1"/>
          <w:spacing w:val="-2"/>
          <w:sz w:val="26"/>
          <w:szCs w:val="26"/>
          <w:lang w:val="en-US"/>
        </w:rPr>
        <w:t>e-</w:t>
      </w:r>
      <w:r w:rsidR="00E44B87" w:rsidRPr="00E54263">
        <w:rPr>
          <w:rFonts w:eastAsia="Calibri"/>
          <w:color w:val="000000" w:themeColor="text1"/>
          <w:spacing w:val="-2"/>
          <w:sz w:val="26"/>
          <w:szCs w:val="26"/>
          <w:lang w:val="en-US"/>
        </w:rPr>
        <w:t xml:space="preserve">mail. </w:t>
      </w:r>
      <w:r w:rsidR="001D0BD9" w:rsidRPr="00E54263">
        <w:rPr>
          <w:rFonts w:eastAsia="Calibri"/>
          <w:color w:val="000000" w:themeColor="text1"/>
          <w:spacing w:val="-2"/>
          <w:sz w:val="26"/>
          <w:szCs w:val="26"/>
          <w:lang w:val="en-US"/>
        </w:rPr>
        <w:t xml:space="preserve"> </w:t>
      </w:r>
    </w:p>
    <w:p w14:paraId="0A87B8D9" w14:textId="1ABC587A" w:rsidR="00FB6B47" w:rsidRPr="00E54263" w:rsidRDefault="00EB68E3" w:rsidP="007F331D">
      <w:pPr>
        <w:numPr>
          <w:ilvl w:val="0"/>
          <w:numId w:val="27"/>
        </w:numPr>
        <w:shd w:val="clear" w:color="auto" w:fill="FFFFFF"/>
        <w:ind w:left="0" w:firstLine="709"/>
        <w:contextualSpacing/>
        <w:jc w:val="both"/>
        <w:rPr>
          <w:rFonts w:eastAsia="Calibri"/>
          <w:color w:val="000000" w:themeColor="text1"/>
          <w:spacing w:val="-2"/>
          <w:sz w:val="26"/>
          <w:szCs w:val="26"/>
          <w:lang w:val="en-US"/>
        </w:rPr>
      </w:pPr>
      <w:r w:rsidRPr="00E54263">
        <w:rPr>
          <w:rFonts w:eastAsia="Calibri"/>
          <w:color w:val="000000" w:themeColor="text1"/>
          <w:spacing w:val="-2"/>
          <w:sz w:val="26"/>
          <w:szCs w:val="26"/>
          <w:lang w:val="en-US"/>
        </w:rPr>
        <w:t xml:space="preserve">In cases </w:t>
      </w:r>
      <w:r w:rsidR="009277A4" w:rsidRPr="00E54263">
        <w:rPr>
          <w:rFonts w:eastAsia="Calibri"/>
          <w:color w:val="000000" w:themeColor="text1"/>
          <w:spacing w:val="-2"/>
          <w:sz w:val="26"/>
          <w:szCs w:val="26"/>
          <w:lang w:val="en-US"/>
        </w:rPr>
        <w:t>where</w:t>
      </w:r>
      <w:r w:rsidRPr="00E54263">
        <w:rPr>
          <w:rFonts w:eastAsia="Calibri"/>
          <w:color w:val="000000" w:themeColor="text1"/>
          <w:spacing w:val="-2"/>
          <w:sz w:val="26"/>
          <w:szCs w:val="26"/>
          <w:lang w:val="en-US"/>
        </w:rPr>
        <w:t xml:space="preserve"> a </w:t>
      </w:r>
      <w:r w:rsidR="00A042E5" w:rsidRPr="00E54263">
        <w:rPr>
          <w:rFonts w:eastAsia="Calibri"/>
          <w:color w:val="000000" w:themeColor="text1"/>
          <w:spacing w:val="-2"/>
          <w:sz w:val="26"/>
          <w:szCs w:val="26"/>
          <w:lang w:val="en-US"/>
        </w:rPr>
        <w:t>substantive</w:t>
      </w:r>
      <w:r w:rsidRPr="00E54263">
        <w:rPr>
          <w:rFonts w:eastAsia="Calibri"/>
          <w:color w:val="000000" w:themeColor="text1"/>
          <w:spacing w:val="-2"/>
          <w:sz w:val="26"/>
          <w:szCs w:val="26"/>
          <w:lang w:val="en-US"/>
        </w:rPr>
        <w:t xml:space="preserve"> expert review</w:t>
      </w:r>
      <w:r w:rsidR="009277A4" w:rsidRPr="00E54263">
        <w:rPr>
          <w:rFonts w:eastAsia="Calibri"/>
          <w:color w:val="000000" w:themeColor="text1"/>
          <w:spacing w:val="-2"/>
          <w:sz w:val="26"/>
          <w:szCs w:val="26"/>
          <w:lang w:val="en-US"/>
        </w:rPr>
        <w:t xml:space="preserve"> is required</w:t>
      </w:r>
      <w:r w:rsidRPr="00E54263">
        <w:rPr>
          <w:rFonts w:eastAsia="Calibri"/>
          <w:color w:val="000000" w:themeColor="text1"/>
          <w:spacing w:val="-2"/>
          <w:sz w:val="26"/>
          <w:szCs w:val="26"/>
          <w:lang w:val="en-US"/>
        </w:rPr>
        <w:t xml:space="preserve">, the Coordinator shall forward an appeal for review to a scientific committee in the respective </w:t>
      </w:r>
      <w:r w:rsidR="00A042E5" w:rsidRPr="00E54263">
        <w:rPr>
          <w:rFonts w:eastAsia="Calibri"/>
          <w:color w:val="000000" w:themeColor="text1"/>
          <w:spacing w:val="-2"/>
          <w:sz w:val="26"/>
          <w:szCs w:val="26"/>
          <w:lang w:val="en-US"/>
        </w:rPr>
        <w:t xml:space="preserve">academic </w:t>
      </w:r>
      <w:r w:rsidRPr="00E54263">
        <w:rPr>
          <w:rFonts w:eastAsia="Calibri"/>
          <w:color w:val="000000" w:themeColor="text1"/>
          <w:spacing w:val="-2"/>
          <w:sz w:val="26"/>
          <w:szCs w:val="26"/>
          <w:lang w:val="en-US"/>
        </w:rPr>
        <w:t>field within the period allowing the committee to</w:t>
      </w:r>
      <w:r w:rsidR="00FA213F" w:rsidRPr="00E54263">
        <w:rPr>
          <w:rFonts w:eastAsia="Calibri"/>
          <w:color w:val="000000" w:themeColor="text1"/>
          <w:spacing w:val="-2"/>
          <w:sz w:val="26"/>
          <w:szCs w:val="26"/>
          <w:lang w:val="en-US"/>
        </w:rPr>
        <w:t xml:space="preserve"> consider</w:t>
      </w:r>
      <w:r w:rsidRPr="00E54263">
        <w:rPr>
          <w:rFonts w:eastAsia="Calibri"/>
          <w:color w:val="000000" w:themeColor="text1"/>
          <w:spacing w:val="-2"/>
          <w:sz w:val="26"/>
          <w:szCs w:val="26"/>
          <w:lang w:val="en-US"/>
        </w:rPr>
        <w:t xml:space="preserve"> an appeal for at least seven (7) days. </w:t>
      </w:r>
      <w:r w:rsidR="00FA213F" w:rsidRPr="00E54263">
        <w:rPr>
          <w:rFonts w:eastAsia="Calibri"/>
          <w:color w:val="000000" w:themeColor="text1"/>
          <w:spacing w:val="-2"/>
          <w:sz w:val="26"/>
          <w:szCs w:val="26"/>
          <w:lang w:val="en-US"/>
        </w:rPr>
        <w:t xml:space="preserve">The scientific committee shall </w:t>
      </w:r>
      <w:r w:rsidR="00A042E5" w:rsidRPr="00E54263">
        <w:rPr>
          <w:rFonts w:eastAsia="Calibri"/>
          <w:color w:val="000000" w:themeColor="text1"/>
          <w:spacing w:val="-2"/>
          <w:sz w:val="26"/>
          <w:szCs w:val="26"/>
          <w:lang w:val="en-US"/>
        </w:rPr>
        <w:t>draw up</w:t>
      </w:r>
      <w:r w:rsidR="00FA213F" w:rsidRPr="00E54263">
        <w:rPr>
          <w:rFonts w:eastAsia="Calibri"/>
          <w:color w:val="000000" w:themeColor="text1"/>
          <w:spacing w:val="-2"/>
          <w:sz w:val="26"/>
          <w:szCs w:val="26"/>
          <w:lang w:val="en-US"/>
        </w:rPr>
        <w:t xml:space="preserve"> a recommendation and provide it to the Coordinator prior to the meeting of the University-wide Committee.  </w:t>
      </w:r>
    </w:p>
    <w:p w14:paraId="7BCBC96A" w14:textId="290A45A6" w:rsidR="00305850" w:rsidRPr="00E54263" w:rsidRDefault="00E05AEA" w:rsidP="007F331D">
      <w:pPr>
        <w:numPr>
          <w:ilvl w:val="0"/>
          <w:numId w:val="27"/>
        </w:numPr>
        <w:shd w:val="clear" w:color="auto" w:fill="FFFFFF"/>
        <w:ind w:left="0" w:firstLine="709"/>
        <w:contextualSpacing/>
        <w:jc w:val="both"/>
        <w:rPr>
          <w:rFonts w:eastAsia="Calibri"/>
          <w:color w:val="000000" w:themeColor="text1"/>
          <w:spacing w:val="-2"/>
          <w:sz w:val="26"/>
          <w:szCs w:val="26"/>
          <w:lang w:val="en-US"/>
        </w:rPr>
      </w:pPr>
      <w:r w:rsidRPr="00E54263">
        <w:rPr>
          <w:rFonts w:eastAsia="Calibri"/>
          <w:color w:val="000000" w:themeColor="text1"/>
          <w:spacing w:val="-2"/>
          <w:sz w:val="26"/>
          <w:szCs w:val="26"/>
          <w:lang w:val="en-US"/>
        </w:rPr>
        <w:t xml:space="preserve">In cases </w:t>
      </w:r>
      <w:r w:rsidR="009277A4" w:rsidRPr="00E54263">
        <w:rPr>
          <w:rFonts w:eastAsia="Calibri"/>
          <w:color w:val="000000" w:themeColor="text1"/>
          <w:spacing w:val="-2"/>
          <w:sz w:val="26"/>
          <w:szCs w:val="26"/>
          <w:lang w:val="en-US"/>
        </w:rPr>
        <w:t>where</w:t>
      </w:r>
      <w:r w:rsidRPr="00E54263">
        <w:rPr>
          <w:rFonts w:eastAsia="Calibri"/>
          <w:color w:val="000000" w:themeColor="text1"/>
          <w:spacing w:val="-2"/>
          <w:sz w:val="26"/>
          <w:szCs w:val="26"/>
          <w:lang w:val="en-US"/>
        </w:rPr>
        <w:t xml:space="preserve"> a </w:t>
      </w:r>
      <w:r w:rsidR="00A042E5" w:rsidRPr="00E54263">
        <w:rPr>
          <w:rFonts w:eastAsia="Calibri"/>
          <w:color w:val="000000" w:themeColor="text1"/>
          <w:spacing w:val="-2"/>
          <w:sz w:val="26"/>
          <w:szCs w:val="26"/>
          <w:lang w:val="en-US"/>
        </w:rPr>
        <w:t>substantive</w:t>
      </w:r>
      <w:r w:rsidRPr="00E54263">
        <w:rPr>
          <w:rFonts w:eastAsia="Calibri"/>
          <w:color w:val="000000" w:themeColor="text1"/>
          <w:spacing w:val="-2"/>
          <w:sz w:val="26"/>
          <w:szCs w:val="26"/>
          <w:lang w:val="en-US"/>
        </w:rPr>
        <w:t xml:space="preserve"> expert review</w:t>
      </w:r>
      <w:r w:rsidR="009277A4" w:rsidRPr="00E54263">
        <w:rPr>
          <w:rFonts w:eastAsia="Calibri"/>
          <w:color w:val="000000" w:themeColor="text1"/>
          <w:spacing w:val="-2"/>
          <w:sz w:val="26"/>
          <w:szCs w:val="26"/>
          <w:lang w:val="en-US"/>
        </w:rPr>
        <w:t xml:space="preserve"> is not required</w:t>
      </w:r>
      <w:r w:rsidRPr="00E54263">
        <w:rPr>
          <w:rFonts w:eastAsia="Calibri"/>
          <w:color w:val="000000" w:themeColor="text1"/>
          <w:spacing w:val="-2"/>
          <w:sz w:val="26"/>
          <w:szCs w:val="26"/>
          <w:lang w:val="en-US"/>
        </w:rPr>
        <w:t xml:space="preserve">, the Coordinator </w:t>
      </w:r>
      <w:r w:rsidR="00A042E5" w:rsidRPr="00E54263">
        <w:rPr>
          <w:rFonts w:eastAsia="Calibri"/>
          <w:color w:val="000000" w:themeColor="text1"/>
          <w:spacing w:val="-2"/>
          <w:sz w:val="26"/>
          <w:szCs w:val="26"/>
          <w:lang w:val="en-US"/>
        </w:rPr>
        <w:t>shall draft a decision on</w:t>
      </w:r>
      <w:r w:rsidRPr="00E54263">
        <w:rPr>
          <w:rFonts w:eastAsia="Calibri"/>
          <w:color w:val="000000" w:themeColor="text1"/>
          <w:spacing w:val="-2"/>
          <w:sz w:val="26"/>
          <w:szCs w:val="26"/>
          <w:lang w:val="en-US"/>
        </w:rPr>
        <w:t xml:space="preserve"> the appeal jointly with the Publications Verification Unit, the Scientometrics Centre, and other subdivisions.  </w:t>
      </w:r>
    </w:p>
    <w:p w14:paraId="2357C27A" w14:textId="0C60D193" w:rsidR="00C036DA" w:rsidRPr="00E54263" w:rsidRDefault="005571F2" w:rsidP="007F331D">
      <w:pPr>
        <w:numPr>
          <w:ilvl w:val="0"/>
          <w:numId w:val="27"/>
        </w:numPr>
        <w:shd w:val="clear" w:color="auto" w:fill="FFFFFF"/>
        <w:ind w:left="0" w:firstLine="709"/>
        <w:contextualSpacing/>
        <w:jc w:val="both"/>
        <w:rPr>
          <w:rFonts w:eastAsia="Calibri"/>
          <w:color w:val="000000" w:themeColor="text1"/>
          <w:spacing w:val="-2"/>
          <w:sz w:val="26"/>
          <w:szCs w:val="26"/>
          <w:lang w:val="en-US"/>
        </w:rPr>
      </w:pPr>
      <w:r w:rsidRPr="00E54263">
        <w:rPr>
          <w:rFonts w:eastAsia="Calibri"/>
          <w:color w:val="000000" w:themeColor="text1"/>
          <w:spacing w:val="-2"/>
          <w:sz w:val="26"/>
          <w:szCs w:val="26"/>
          <w:lang w:val="en-US"/>
        </w:rPr>
        <w:t>The University-wide Committee takes into account recommendations of the scientific committee and/or a draft</w:t>
      </w:r>
      <w:r w:rsidR="00A042E5" w:rsidRPr="00E54263">
        <w:rPr>
          <w:rFonts w:eastAsia="Calibri"/>
          <w:color w:val="000000" w:themeColor="text1"/>
          <w:spacing w:val="-2"/>
          <w:sz w:val="26"/>
          <w:szCs w:val="26"/>
          <w:lang w:val="en-US"/>
        </w:rPr>
        <w:t xml:space="preserve"> of the Coordinator’s decision; </w:t>
      </w:r>
      <w:r w:rsidRPr="00E54263">
        <w:rPr>
          <w:rFonts w:eastAsia="Calibri"/>
          <w:color w:val="000000" w:themeColor="text1"/>
          <w:spacing w:val="-2"/>
          <w:sz w:val="26"/>
          <w:szCs w:val="26"/>
          <w:lang w:val="en-US"/>
        </w:rPr>
        <w:t xml:space="preserve">however, </w:t>
      </w:r>
      <w:r w:rsidR="00A042E5" w:rsidRPr="00E54263">
        <w:rPr>
          <w:rFonts w:eastAsia="Calibri"/>
          <w:color w:val="000000" w:themeColor="text1"/>
          <w:spacing w:val="-2"/>
          <w:sz w:val="26"/>
          <w:szCs w:val="26"/>
          <w:lang w:val="en-US"/>
        </w:rPr>
        <w:t xml:space="preserve">it </w:t>
      </w:r>
      <w:r w:rsidRPr="00E54263">
        <w:rPr>
          <w:rFonts w:eastAsia="Calibri"/>
          <w:color w:val="000000" w:themeColor="text1"/>
          <w:spacing w:val="-2"/>
          <w:sz w:val="26"/>
          <w:szCs w:val="26"/>
          <w:lang w:val="en-US"/>
        </w:rPr>
        <w:t xml:space="preserve">can decide otherwise.  </w:t>
      </w:r>
      <w:r w:rsidR="00C036DA" w:rsidRPr="00E54263">
        <w:rPr>
          <w:rFonts w:eastAsia="Calibri"/>
          <w:color w:val="000000" w:themeColor="text1"/>
          <w:spacing w:val="-2"/>
          <w:sz w:val="26"/>
          <w:szCs w:val="26"/>
          <w:lang w:val="en-US"/>
        </w:rPr>
        <w:t xml:space="preserve"> </w:t>
      </w:r>
    </w:p>
    <w:p w14:paraId="2BEE9AF8" w14:textId="09A3805C" w:rsidR="00305850" w:rsidRPr="00E54263" w:rsidRDefault="00305850" w:rsidP="007F331D">
      <w:pPr>
        <w:numPr>
          <w:ilvl w:val="0"/>
          <w:numId w:val="27"/>
        </w:numPr>
        <w:shd w:val="clear" w:color="auto" w:fill="FFFFFF"/>
        <w:ind w:left="0" w:firstLine="709"/>
        <w:contextualSpacing/>
        <w:jc w:val="both"/>
        <w:rPr>
          <w:rFonts w:eastAsia="Calibri"/>
          <w:color w:val="000000" w:themeColor="text1"/>
          <w:spacing w:val="-2"/>
          <w:sz w:val="26"/>
          <w:szCs w:val="26"/>
          <w:lang w:val="en-US"/>
        </w:rPr>
      </w:pPr>
      <w:r w:rsidRPr="00E54263">
        <w:rPr>
          <w:rFonts w:eastAsia="Calibri"/>
          <w:color w:val="000000" w:themeColor="text1"/>
          <w:spacing w:val="-2"/>
          <w:sz w:val="26"/>
          <w:szCs w:val="26"/>
          <w:lang w:val="en-US"/>
        </w:rPr>
        <w:lastRenderedPageBreak/>
        <w:t xml:space="preserve"> </w:t>
      </w:r>
      <w:r w:rsidR="005571F2" w:rsidRPr="00E54263">
        <w:rPr>
          <w:rFonts w:eastAsia="Calibri"/>
          <w:color w:val="000000" w:themeColor="text1"/>
          <w:spacing w:val="-2"/>
          <w:sz w:val="26"/>
          <w:szCs w:val="26"/>
          <w:lang w:val="en-US"/>
        </w:rPr>
        <w:t xml:space="preserve">The Coordinator and his/her assistants </w:t>
      </w:r>
      <w:r w:rsidR="00A042E5" w:rsidRPr="00E54263">
        <w:rPr>
          <w:rFonts w:eastAsia="Calibri"/>
          <w:color w:val="000000" w:themeColor="text1"/>
          <w:spacing w:val="-2"/>
          <w:sz w:val="26"/>
          <w:szCs w:val="26"/>
          <w:lang w:val="en-US"/>
        </w:rPr>
        <w:t xml:space="preserve">shall </w:t>
      </w:r>
      <w:r w:rsidR="005571F2" w:rsidRPr="00E54263">
        <w:rPr>
          <w:rFonts w:eastAsia="Calibri"/>
          <w:color w:val="000000" w:themeColor="text1"/>
          <w:spacing w:val="-2"/>
          <w:sz w:val="26"/>
          <w:szCs w:val="26"/>
          <w:lang w:val="en-US"/>
        </w:rPr>
        <w:t xml:space="preserve">inform the </w:t>
      </w:r>
      <w:r w:rsidR="00A042E5" w:rsidRPr="00E54263">
        <w:rPr>
          <w:rFonts w:eastAsia="Calibri"/>
          <w:color w:val="000000" w:themeColor="text1"/>
          <w:spacing w:val="-2"/>
          <w:sz w:val="26"/>
          <w:szCs w:val="26"/>
          <w:lang w:val="en-US"/>
        </w:rPr>
        <w:t>author</w:t>
      </w:r>
      <w:r w:rsidR="005571F2" w:rsidRPr="00E54263">
        <w:rPr>
          <w:rFonts w:eastAsia="Calibri"/>
          <w:color w:val="000000" w:themeColor="text1"/>
          <w:spacing w:val="-2"/>
          <w:sz w:val="26"/>
          <w:szCs w:val="26"/>
          <w:lang w:val="en-US"/>
        </w:rPr>
        <w:t xml:space="preserve"> about the appeals procedure result, with a short explanation of the committee provided, before December 31. </w:t>
      </w:r>
    </w:p>
    <w:p w14:paraId="03595430" w14:textId="77777777" w:rsidR="00C036DA" w:rsidRPr="005571F2" w:rsidRDefault="00C036DA" w:rsidP="007A5A84">
      <w:pPr>
        <w:shd w:val="clear" w:color="auto" w:fill="FFFFFF"/>
        <w:contextualSpacing/>
        <w:jc w:val="both"/>
        <w:rPr>
          <w:rFonts w:eastAsia="Calibri"/>
          <w:color w:val="000000" w:themeColor="text1"/>
          <w:spacing w:val="-2"/>
          <w:sz w:val="26"/>
          <w:szCs w:val="26"/>
          <w:lang w:val="en-US"/>
        </w:rPr>
      </w:pPr>
    </w:p>
    <w:p w14:paraId="516C94CE" w14:textId="7BBBED17" w:rsidR="00305850" w:rsidRPr="005571F2" w:rsidRDefault="00305850" w:rsidP="00305850">
      <w:pPr>
        <w:shd w:val="clear" w:color="auto" w:fill="FFFFFF"/>
        <w:ind w:left="709"/>
        <w:contextualSpacing/>
        <w:jc w:val="both"/>
        <w:rPr>
          <w:rFonts w:eastAsia="Calibri"/>
          <w:color w:val="000000" w:themeColor="text1"/>
          <w:spacing w:val="-2"/>
          <w:sz w:val="26"/>
          <w:szCs w:val="26"/>
          <w:lang w:val="en-US"/>
        </w:rPr>
      </w:pPr>
    </w:p>
    <w:sectPr w:rsidR="00305850" w:rsidRPr="005571F2" w:rsidSect="007F331D">
      <w:pgSz w:w="11906" w:h="16838" w:code="9"/>
      <w:pgMar w:top="1134" w:right="567" w:bottom="1134"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CEB20" w14:textId="77777777" w:rsidR="00B97214" w:rsidRDefault="00B97214" w:rsidP="00DF599F">
      <w:r>
        <w:separator/>
      </w:r>
    </w:p>
  </w:endnote>
  <w:endnote w:type="continuationSeparator" w:id="0">
    <w:p w14:paraId="54A0262B" w14:textId="77777777" w:rsidR="00B97214" w:rsidRDefault="00B97214" w:rsidP="00DF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25B69" w14:textId="77777777" w:rsidR="00B97214" w:rsidRDefault="00B97214" w:rsidP="00DF599F">
      <w:r>
        <w:separator/>
      </w:r>
    </w:p>
  </w:footnote>
  <w:footnote w:type="continuationSeparator" w:id="0">
    <w:p w14:paraId="1B7A980A" w14:textId="77777777" w:rsidR="00B97214" w:rsidRDefault="00B97214" w:rsidP="00DF599F">
      <w:r>
        <w:continuationSeparator/>
      </w:r>
    </w:p>
  </w:footnote>
  <w:footnote w:id="1">
    <w:p w14:paraId="672669AC" w14:textId="6196A6BE" w:rsidR="00BC7344" w:rsidRPr="006425AE" w:rsidRDefault="00BC7344" w:rsidP="00055D9C">
      <w:pPr>
        <w:pStyle w:val="af0"/>
        <w:jc w:val="both"/>
        <w:rPr>
          <w:lang w:val="en-US"/>
        </w:rPr>
      </w:pPr>
      <w:r>
        <w:rPr>
          <w:rStyle w:val="af2"/>
        </w:rPr>
        <w:footnoteRef/>
      </w:r>
      <w:r w:rsidRPr="006425AE">
        <w:rPr>
          <w:lang w:val="en-US"/>
        </w:rPr>
        <w:t xml:space="preserve"> </w:t>
      </w:r>
      <w:r w:rsidRPr="006425AE">
        <w:rPr>
          <w:lang w:val="en-US" w:bidi="en-GB"/>
        </w:rPr>
        <w:t xml:space="preserve">Students receiving their second (or subsequent) Bachelor's or </w:t>
      </w:r>
      <w:proofErr w:type="gramStart"/>
      <w:r w:rsidRPr="006425AE">
        <w:rPr>
          <w:lang w:val="en-US" w:bidi="en-GB"/>
        </w:rPr>
        <w:t>Master's</w:t>
      </w:r>
      <w:proofErr w:type="gramEnd"/>
      <w:r w:rsidRPr="006425AE">
        <w:rPr>
          <w:lang w:val="en-US" w:bidi="en-GB"/>
        </w:rPr>
        <w:t xml:space="preserve"> degree shall not be exempt from the RPA process.</w:t>
      </w:r>
    </w:p>
  </w:footnote>
  <w:footnote w:id="2">
    <w:p w14:paraId="47B0D07D" w14:textId="3501B15B" w:rsidR="00BC7344" w:rsidRPr="003E268D" w:rsidRDefault="00BC7344">
      <w:pPr>
        <w:pStyle w:val="af0"/>
        <w:rPr>
          <w:lang w:val="en-US"/>
        </w:rPr>
      </w:pPr>
      <w:r>
        <w:rPr>
          <w:rStyle w:val="af2"/>
        </w:rPr>
        <w:footnoteRef/>
      </w:r>
      <w:r w:rsidRPr="003E268D">
        <w:rPr>
          <w:lang w:val="en-US"/>
        </w:rPr>
        <w:t xml:space="preserve"> For electronic publications without page numbers, the number of pages gets calculated at: 5 pages = 10,000 characters.</w:t>
      </w:r>
    </w:p>
  </w:footnote>
  <w:footnote w:id="3">
    <w:p w14:paraId="653B1F8D" w14:textId="1261C4FB" w:rsidR="00BC7344" w:rsidRPr="00CA009C" w:rsidRDefault="00BC7344">
      <w:pPr>
        <w:pStyle w:val="af0"/>
        <w:rPr>
          <w:lang w:val="en-US"/>
        </w:rPr>
      </w:pPr>
      <w:r>
        <w:rPr>
          <w:rStyle w:val="af2"/>
        </w:rPr>
        <w:footnoteRef/>
      </w:r>
      <w:r w:rsidRPr="00CA009C">
        <w:rPr>
          <w:lang w:val="en-US"/>
        </w:rPr>
        <w:t xml:space="preserve"> </w:t>
      </w:r>
      <w:r w:rsidRPr="00CA009C">
        <w:rPr>
          <w:lang w:val="en-US" w:bidi="en-GB"/>
        </w:rPr>
        <w:t xml:space="preserve">In debatable cases, when the “Executive Editing” is not mentioned in the publishing details, the Office for Research Evaluation shall make a decision whether applicable points shall be awarded or not.   </w:t>
      </w:r>
    </w:p>
    <w:p w14:paraId="283663C1" w14:textId="130EC5DA" w:rsidR="00BC7344" w:rsidRPr="00CA009C" w:rsidRDefault="00BC7344">
      <w:pPr>
        <w:pStyle w:val="af0"/>
        <w:rPr>
          <w:lang w:val="en-US"/>
        </w:rPr>
      </w:pPr>
      <w:r w:rsidRPr="00CA009C">
        <w:rPr>
          <w:lang w:val="en-US" w:bidi="en-GB"/>
        </w:rPr>
        <w:t>If a staff member acts as both the author and the editor of a monograph / chapters of a monograph, the points for authoring and editing the work shall not be summed up. The maximum score shall be selected out of the two scores.</w:t>
      </w:r>
    </w:p>
  </w:footnote>
  <w:footnote w:id="4">
    <w:p w14:paraId="499D9C6F" w14:textId="0750D094" w:rsidR="00BC7344" w:rsidRPr="00CA009C" w:rsidRDefault="00BC7344" w:rsidP="00CA009C">
      <w:pPr>
        <w:pStyle w:val="af0"/>
        <w:rPr>
          <w:lang w:val="en-US"/>
        </w:rPr>
      </w:pPr>
      <w:r>
        <w:rPr>
          <w:rStyle w:val="af2"/>
        </w:rPr>
        <w:footnoteRef/>
      </w:r>
      <w:r w:rsidRPr="00CA009C">
        <w:rPr>
          <w:lang w:val="en-US"/>
        </w:rPr>
        <w:t xml:space="preserve"> No restrictions on the word count shall be in place for publications in mathematics, applied mathematics, informatics, physics, and technical sciences.</w:t>
      </w:r>
    </w:p>
    <w:p w14:paraId="3E872671" w14:textId="77777777" w:rsidR="00BC7344" w:rsidRPr="00CA009C" w:rsidRDefault="00BC7344" w:rsidP="00534D29">
      <w:pPr>
        <w:pStyle w:val="af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FBBD" w14:textId="0D8B54E7" w:rsidR="00BC7344" w:rsidRDefault="00BC7344">
    <w:pPr>
      <w:pStyle w:val="a4"/>
      <w:jc w:val="center"/>
    </w:pPr>
    <w:r>
      <w:fldChar w:fldCharType="begin"/>
    </w:r>
    <w:r>
      <w:instrText>PAGE   \* MERGEFORMAT</w:instrText>
    </w:r>
    <w:r>
      <w:fldChar w:fldCharType="separate"/>
    </w:r>
    <w:r w:rsidR="009277A4" w:rsidRPr="009277A4">
      <w:rPr>
        <w:noProof/>
        <w:lang w:val="ru-RU"/>
      </w:rPr>
      <w:t>11</w:t>
    </w:r>
    <w:r>
      <w:fldChar w:fldCharType="end"/>
    </w:r>
  </w:p>
  <w:p w14:paraId="377768FD" w14:textId="77777777" w:rsidR="00BC7344" w:rsidRDefault="00BC73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041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8B24F9C"/>
    <w:name w:val="WW8Num2"/>
    <w:lvl w:ilvl="0">
      <w:start w:val="1"/>
      <w:numFmt w:val="decimal"/>
      <w:suff w:val="space"/>
      <w:lvlText w:val="%1."/>
      <w:lvlJc w:val="left"/>
      <w:pPr>
        <w:ind w:left="1069" w:hanging="360"/>
      </w:pPr>
      <w:rPr>
        <w:rFonts w:cs="Times New Roman" w:hint="default"/>
        <w:bCs/>
      </w:rPr>
    </w:lvl>
    <w:lvl w:ilvl="1">
      <w:start w:val="1"/>
      <w:numFmt w:val="decimal"/>
      <w:lvlText w:val="%1.%2."/>
      <w:lvlJc w:val="left"/>
      <w:pPr>
        <w:tabs>
          <w:tab w:val="num" w:pos="0"/>
        </w:tabs>
        <w:ind w:left="1070" w:hanging="360"/>
      </w:pPr>
      <w:rPr>
        <w:rFonts w:cs="Times New Roman" w:hint="default"/>
        <w:bCs/>
      </w:rPr>
    </w:lvl>
    <w:lvl w:ilvl="2">
      <w:start w:val="1"/>
      <w:numFmt w:val="decimal"/>
      <w:lvlText w:val="%1.%2.%3."/>
      <w:lvlJc w:val="left"/>
      <w:pPr>
        <w:tabs>
          <w:tab w:val="num" w:pos="0"/>
        </w:tabs>
        <w:ind w:left="1429" w:hanging="720"/>
      </w:pPr>
      <w:rPr>
        <w:rFonts w:cs="Times New Roman" w:hint="default"/>
        <w:bCs/>
      </w:rPr>
    </w:lvl>
    <w:lvl w:ilvl="3">
      <w:start w:val="1"/>
      <w:numFmt w:val="decimal"/>
      <w:lvlText w:val="%1.%2.%3.%4."/>
      <w:lvlJc w:val="left"/>
      <w:pPr>
        <w:tabs>
          <w:tab w:val="num" w:pos="0"/>
        </w:tabs>
        <w:ind w:left="1429" w:hanging="720"/>
      </w:pPr>
      <w:rPr>
        <w:rFonts w:cs="Times New Roman" w:hint="default"/>
        <w:bCs/>
      </w:rPr>
    </w:lvl>
    <w:lvl w:ilvl="4">
      <w:start w:val="1"/>
      <w:numFmt w:val="decimal"/>
      <w:lvlText w:val="%1.%2.%3.%4.%5."/>
      <w:lvlJc w:val="left"/>
      <w:pPr>
        <w:tabs>
          <w:tab w:val="num" w:pos="0"/>
        </w:tabs>
        <w:ind w:left="1789" w:hanging="1080"/>
      </w:pPr>
      <w:rPr>
        <w:rFonts w:cs="Times New Roman" w:hint="default"/>
        <w:bCs/>
      </w:rPr>
    </w:lvl>
    <w:lvl w:ilvl="5">
      <w:start w:val="1"/>
      <w:numFmt w:val="decimal"/>
      <w:lvlText w:val="%1.%2.%3.%4.%5.%6."/>
      <w:lvlJc w:val="left"/>
      <w:pPr>
        <w:tabs>
          <w:tab w:val="num" w:pos="0"/>
        </w:tabs>
        <w:ind w:left="1789" w:hanging="1080"/>
      </w:pPr>
      <w:rPr>
        <w:rFonts w:cs="Times New Roman" w:hint="default"/>
        <w:bCs/>
      </w:rPr>
    </w:lvl>
    <w:lvl w:ilvl="6">
      <w:start w:val="1"/>
      <w:numFmt w:val="decimal"/>
      <w:lvlText w:val="%1.%2.%3.%4.%5.%6.%7."/>
      <w:lvlJc w:val="left"/>
      <w:pPr>
        <w:tabs>
          <w:tab w:val="num" w:pos="0"/>
        </w:tabs>
        <w:ind w:left="2149" w:hanging="1440"/>
      </w:pPr>
      <w:rPr>
        <w:rFonts w:cs="Times New Roman" w:hint="default"/>
        <w:bCs/>
      </w:rPr>
    </w:lvl>
    <w:lvl w:ilvl="7">
      <w:start w:val="1"/>
      <w:numFmt w:val="decimal"/>
      <w:lvlText w:val="%1.%2.%3.%4.%5.%6.%7.%8."/>
      <w:lvlJc w:val="left"/>
      <w:pPr>
        <w:tabs>
          <w:tab w:val="num" w:pos="0"/>
        </w:tabs>
        <w:ind w:left="2149" w:hanging="1440"/>
      </w:pPr>
      <w:rPr>
        <w:rFonts w:cs="Times New Roman" w:hint="default"/>
        <w:bCs/>
      </w:rPr>
    </w:lvl>
    <w:lvl w:ilvl="8">
      <w:start w:val="1"/>
      <w:numFmt w:val="decimal"/>
      <w:lvlText w:val="%1.%2.%3.%4.%5.%6.%7.%8.%9."/>
      <w:lvlJc w:val="left"/>
      <w:pPr>
        <w:tabs>
          <w:tab w:val="num" w:pos="0"/>
        </w:tabs>
        <w:ind w:left="2509" w:hanging="1800"/>
      </w:pPr>
      <w:rPr>
        <w:rFonts w:cs="Times New Roman" w:hint="default"/>
        <w:bCs/>
      </w:rPr>
    </w:lvl>
  </w:abstractNum>
  <w:abstractNum w:abstractNumId="2" w15:restartNumberingAfterBreak="0">
    <w:nsid w:val="0A674A4C"/>
    <w:multiLevelType w:val="hybridMultilevel"/>
    <w:tmpl w:val="029C693C"/>
    <w:lvl w:ilvl="0" w:tplc="04190011">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4B6591"/>
    <w:multiLevelType w:val="multilevel"/>
    <w:tmpl w:val="9544EA6E"/>
    <w:lvl w:ilvl="0">
      <w:start w:val="2"/>
      <w:numFmt w:val="decimal"/>
      <w:lvlText w:val="%1."/>
      <w:lvlJc w:val="left"/>
      <w:pPr>
        <w:ind w:left="360" w:hanging="360"/>
      </w:pPr>
      <w:rPr>
        <w:rFonts w:cs="Times New Roman" w:hint="default"/>
        <w:color w:val="000000"/>
      </w:rPr>
    </w:lvl>
    <w:lvl w:ilvl="1">
      <w:start w:val="1"/>
      <w:numFmt w:val="decimal"/>
      <w:lvlText w:val="%1.%2."/>
      <w:lvlJc w:val="left"/>
      <w:pPr>
        <w:ind w:left="785" w:hanging="360"/>
      </w:pPr>
      <w:rPr>
        <w:rFonts w:cs="Times New Roman" w:hint="default"/>
        <w:b w:val="0"/>
        <w:color w:val="000000"/>
      </w:rPr>
    </w:lvl>
    <w:lvl w:ilvl="2">
      <w:start w:val="1"/>
      <w:numFmt w:val="decimal"/>
      <w:lvlText w:val="%1.%2.%3."/>
      <w:lvlJc w:val="left"/>
      <w:pPr>
        <w:ind w:left="1570" w:hanging="720"/>
      </w:pPr>
      <w:rPr>
        <w:rFonts w:cs="Times New Roman" w:hint="default"/>
        <w:b w:val="0"/>
        <w:color w:val="000000"/>
      </w:rPr>
    </w:lvl>
    <w:lvl w:ilvl="3">
      <w:start w:val="1"/>
      <w:numFmt w:val="decimal"/>
      <w:lvlText w:val="%1.%2.%3.%4."/>
      <w:lvlJc w:val="left"/>
      <w:pPr>
        <w:ind w:left="1995" w:hanging="720"/>
      </w:pPr>
      <w:rPr>
        <w:rFonts w:cs="Times New Roman" w:hint="default"/>
        <w:color w:val="000000"/>
      </w:rPr>
    </w:lvl>
    <w:lvl w:ilvl="4">
      <w:start w:val="1"/>
      <w:numFmt w:val="decimal"/>
      <w:lvlText w:val="%1.%2.%3.%4.%5."/>
      <w:lvlJc w:val="left"/>
      <w:pPr>
        <w:ind w:left="2780" w:hanging="1080"/>
      </w:pPr>
      <w:rPr>
        <w:rFonts w:cs="Times New Roman" w:hint="default"/>
        <w:color w:val="000000"/>
      </w:rPr>
    </w:lvl>
    <w:lvl w:ilvl="5">
      <w:start w:val="1"/>
      <w:numFmt w:val="decimal"/>
      <w:lvlText w:val="%1.%2.%3.%4.%5.%6."/>
      <w:lvlJc w:val="left"/>
      <w:pPr>
        <w:ind w:left="3205" w:hanging="1080"/>
      </w:pPr>
      <w:rPr>
        <w:rFonts w:cs="Times New Roman" w:hint="default"/>
        <w:color w:val="000000"/>
      </w:rPr>
    </w:lvl>
    <w:lvl w:ilvl="6">
      <w:start w:val="1"/>
      <w:numFmt w:val="decimal"/>
      <w:lvlText w:val="%1.%2.%3.%4.%5.%6.%7."/>
      <w:lvlJc w:val="left"/>
      <w:pPr>
        <w:ind w:left="3990" w:hanging="1440"/>
      </w:pPr>
      <w:rPr>
        <w:rFonts w:cs="Times New Roman" w:hint="default"/>
        <w:color w:val="000000"/>
      </w:rPr>
    </w:lvl>
    <w:lvl w:ilvl="7">
      <w:start w:val="1"/>
      <w:numFmt w:val="decimal"/>
      <w:lvlText w:val="%1.%2.%3.%4.%5.%6.%7.%8."/>
      <w:lvlJc w:val="left"/>
      <w:pPr>
        <w:ind w:left="4415" w:hanging="1440"/>
      </w:pPr>
      <w:rPr>
        <w:rFonts w:cs="Times New Roman" w:hint="default"/>
        <w:color w:val="000000"/>
      </w:rPr>
    </w:lvl>
    <w:lvl w:ilvl="8">
      <w:start w:val="1"/>
      <w:numFmt w:val="decimal"/>
      <w:lvlText w:val="%1.%2.%3.%4.%5.%6.%7.%8.%9."/>
      <w:lvlJc w:val="left"/>
      <w:pPr>
        <w:ind w:left="5200" w:hanging="1800"/>
      </w:pPr>
      <w:rPr>
        <w:rFonts w:cs="Times New Roman" w:hint="default"/>
        <w:color w:val="000000"/>
      </w:rPr>
    </w:lvl>
  </w:abstractNum>
  <w:abstractNum w:abstractNumId="4" w15:restartNumberingAfterBreak="0">
    <w:nsid w:val="16C53D9C"/>
    <w:multiLevelType w:val="hybridMultilevel"/>
    <w:tmpl w:val="03B0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51161"/>
    <w:multiLevelType w:val="hybridMultilevel"/>
    <w:tmpl w:val="B826F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2810A1"/>
    <w:multiLevelType w:val="hybridMultilevel"/>
    <w:tmpl w:val="396E9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B33E0E"/>
    <w:multiLevelType w:val="multilevel"/>
    <w:tmpl w:val="BAA60394"/>
    <w:lvl w:ilvl="0">
      <w:start w:val="1"/>
      <w:numFmt w:val="decimal"/>
      <w:suff w:val="space"/>
      <w:lvlText w:val="%1."/>
      <w:lvlJc w:val="left"/>
      <w:pPr>
        <w:ind w:left="425" w:hanging="360"/>
      </w:pPr>
      <w:rPr>
        <w:rFonts w:hint="default"/>
        <w:b/>
      </w:rPr>
    </w:lvl>
    <w:lvl w:ilvl="1">
      <w:start w:val="1"/>
      <w:numFmt w:val="decimal"/>
      <w:isLgl/>
      <w:suff w:val="space"/>
      <w:lvlText w:val="%1.%2."/>
      <w:lvlJc w:val="left"/>
      <w:pPr>
        <w:ind w:left="1713" w:hanging="720"/>
      </w:pPr>
      <w:rPr>
        <w:rFonts w:hint="default"/>
        <w:b w:val="0"/>
        <w:color w:val="auto"/>
      </w:rPr>
    </w:lvl>
    <w:lvl w:ilvl="2">
      <w:start w:val="1"/>
      <w:numFmt w:val="decimal"/>
      <w:isLgl/>
      <w:suff w:val="space"/>
      <w:lvlText w:val="%1.%2.%3."/>
      <w:lvlJc w:val="left"/>
      <w:pPr>
        <w:ind w:left="785" w:hanging="720"/>
      </w:pPr>
      <w:rPr>
        <w:rFonts w:hint="default"/>
        <w:b w:val="0"/>
      </w:rPr>
    </w:lvl>
    <w:lvl w:ilvl="3">
      <w:start w:val="1"/>
      <w:numFmt w:val="decimal"/>
      <w:isLgl/>
      <w:lvlText w:val="%1.%2.%3.%4."/>
      <w:lvlJc w:val="left"/>
      <w:pPr>
        <w:ind w:left="1145" w:hanging="1080"/>
      </w:pPr>
      <w:rPr>
        <w:rFonts w:hint="default"/>
        <w:b w:val="0"/>
      </w:rPr>
    </w:lvl>
    <w:lvl w:ilvl="4">
      <w:start w:val="1"/>
      <w:numFmt w:val="decimal"/>
      <w:isLgl/>
      <w:lvlText w:val="%1.%2.%3.%4.%5."/>
      <w:lvlJc w:val="left"/>
      <w:pPr>
        <w:ind w:left="1145" w:hanging="1080"/>
      </w:pPr>
      <w:rPr>
        <w:rFonts w:hint="default"/>
        <w:b w:val="0"/>
      </w:rPr>
    </w:lvl>
    <w:lvl w:ilvl="5">
      <w:start w:val="1"/>
      <w:numFmt w:val="decimal"/>
      <w:isLgl/>
      <w:lvlText w:val="%1.%2.%3.%4.%5.%6."/>
      <w:lvlJc w:val="left"/>
      <w:pPr>
        <w:ind w:left="1505" w:hanging="1440"/>
      </w:pPr>
      <w:rPr>
        <w:rFonts w:hint="default"/>
        <w:b w:val="0"/>
      </w:rPr>
    </w:lvl>
    <w:lvl w:ilvl="6">
      <w:start w:val="1"/>
      <w:numFmt w:val="decimal"/>
      <w:isLgl/>
      <w:lvlText w:val="%1.%2.%3.%4.%5.%6.%7."/>
      <w:lvlJc w:val="left"/>
      <w:pPr>
        <w:ind w:left="1505" w:hanging="1440"/>
      </w:pPr>
      <w:rPr>
        <w:rFonts w:hint="default"/>
        <w:b w:val="0"/>
      </w:rPr>
    </w:lvl>
    <w:lvl w:ilvl="7">
      <w:start w:val="1"/>
      <w:numFmt w:val="decimal"/>
      <w:isLgl/>
      <w:lvlText w:val="%1.%2.%3.%4.%5.%6.%7.%8."/>
      <w:lvlJc w:val="left"/>
      <w:pPr>
        <w:ind w:left="1865" w:hanging="1800"/>
      </w:pPr>
      <w:rPr>
        <w:rFonts w:hint="default"/>
        <w:b w:val="0"/>
      </w:rPr>
    </w:lvl>
    <w:lvl w:ilvl="8">
      <w:start w:val="1"/>
      <w:numFmt w:val="decimal"/>
      <w:isLgl/>
      <w:lvlText w:val="%1.%2.%3.%4.%5.%6.%7.%8.%9."/>
      <w:lvlJc w:val="left"/>
      <w:pPr>
        <w:ind w:left="1865" w:hanging="1800"/>
      </w:pPr>
      <w:rPr>
        <w:rFonts w:hint="default"/>
        <w:b w:val="0"/>
      </w:rPr>
    </w:lvl>
  </w:abstractNum>
  <w:abstractNum w:abstractNumId="8" w15:restartNumberingAfterBreak="0">
    <w:nsid w:val="22C921EE"/>
    <w:multiLevelType w:val="multilevel"/>
    <w:tmpl w:val="E73C99C2"/>
    <w:name w:val="WW8Num2"/>
    <w:lvl w:ilvl="0">
      <w:start w:val="1"/>
      <w:numFmt w:val="decimal"/>
      <w:suff w:val="space"/>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253540"/>
    <w:multiLevelType w:val="hybridMultilevel"/>
    <w:tmpl w:val="587E5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327D0"/>
    <w:multiLevelType w:val="hybridMultilevel"/>
    <w:tmpl w:val="2C48326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15:restartNumberingAfterBreak="0">
    <w:nsid w:val="398E3701"/>
    <w:multiLevelType w:val="multilevel"/>
    <w:tmpl w:val="BAA60394"/>
    <w:name w:val="WW8Num22"/>
    <w:lvl w:ilvl="0">
      <w:start w:val="1"/>
      <w:numFmt w:val="decimal"/>
      <w:suff w:val="space"/>
      <w:lvlText w:val="%1."/>
      <w:lvlJc w:val="left"/>
      <w:pPr>
        <w:ind w:left="425" w:hanging="360"/>
      </w:pPr>
      <w:rPr>
        <w:rFonts w:hint="default"/>
        <w:b/>
      </w:rPr>
    </w:lvl>
    <w:lvl w:ilvl="1">
      <w:start w:val="1"/>
      <w:numFmt w:val="decimal"/>
      <w:isLgl/>
      <w:suff w:val="space"/>
      <w:lvlText w:val="%1.%2."/>
      <w:lvlJc w:val="left"/>
      <w:pPr>
        <w:ind w:left="1997" w:hanging="720"/>
      </w:pPr>
      <w:rPr>
        <w:rFonts w:hint="default"/>
        <w:b w:val="0"/>
        <w:color w:val="auto"/>
      </w:rPr>
    </w:lvl>
    <w:lvl w:ilvl="2">
      <w:start w:val="1"/>
      <w:numFmt w:val="decimal"/>
      <w:isLgl/>
      <w:suff w:val="space"/>
      <w:lvlText w:val="%1.%2.%3."/>
      <w:lvlJc w:val="left"/>
      <w:pPr>
        <w:ind w:left="785" w:hanging="720"/>
      </w:pPr>
      <w:rPr>
        <w:rFonts w:hint="default"/>
        <w:b w:val="0"/>
      </w:rPr>
    </w:lvl>
    <w:lvl w:ilvl="3">
      <w:start w:val="1"/>
      <w:numFmt w:val="decimal"/>
      <w:isLgl/>
      <w:lvlText w:val="%1.%2.%3.%4."/>
      <w:lvlJc w:val="left"/>
      <w:pPr>
        <w:ind w:left="1145" w:hanging="1080"/>
      </w:pPr>
      <w:rPr>
        <w:rFonts w:hint="default"/>
        <w:b w:val="0"/>
      </w:rPr>
    </w:lvl>
    <w:lvl w:ilvl="4">
      <w:start w:val="1"/>
      <w:numFmt w:val="decimal"/>
      <w:isLgl/>
      <w:lvlText w:val="%1.%2.%3.%4.%5."/>
      <w:lvlJc w:val="left"/>
      <w:pPr>
        <w:ind w:left="1145" w:hanging="1080"/>
      </w:pPr>
      <w:rPr>
        <w:rFonts w:hint="default"/>
        <w:b w:val="0"/>
      </w:rPr>
    </w:lvl>
    <w:lvl w:ilvl="5">
      <w:start w:val="1"/>
      <w:numFmt w:val="decimal"/>
      <w:isLgl/>
      <w:lvlText w:val="%1.%2.%3.%4.%5.%6."/>
      <w:lvlJc w:val="left"/>
      <w:pPr>
        <w:ind w:left="1505" w:hanging="1440"/>
      </w:pPr>
      <w:rPr>
        <w:rFonts w:hint="default"/>
        <w:b w:val="0"/>
      </w:rPr>
    </w:lvl>
    <w:lvl w:ilvl="6">
      <w:start w:val="1"/>
      <w:numFmt w:val="decimal"/>
      <w:isLgl/>
      <w:lvlText w:val="%1.%2.%3.%4.%5.%6.%7."/>
      <w:lvlJc w:val="left"/>
      <w:pPr>
        <w:ind w:left="1505" w:hanging="1440"/>
      </w:pPr>
      <w:rPr>
        <w:rFonts w:hint="default"/>
        <w:b w:val="0"/>
      </w:rPr>
    </w:lvl>
    <w:lvl w:ilvl="7">
      <w:start w:val="1"/>
      <w:numFmt w:val="decimal"/>
      <w:isLgl/>
      <w:lvlText w:val="%1.%2.%3.%4.%5.%6.%7.%8."/>
      <w:lvlJc w:val="left"/>
      <w:pPr>
        <w:ind w:left="1865" w:hanging="1800"/>
      </w:pPr>
      <w:rPr>
        <w:rFonts w:hint="default"/>
        <w:b w:val="0"/>
      </w:rPr>
    </w:lvl>
    <w:lvl w:ilvl="8">
      <w:start w:val="1"/>
      <w:numFmt w:val="decimal"/>
      <w:isLgl/>
      <w:lvlText w:val="%1.%2.%3.%4.%5.%6.%7.%8.%9."/>
      <w:lvlJc w:val="left"/>
      <w:pPr>
        <w:ind w:left="1865" w:hanging="1800"/>
      </w:pPr>
      <w:rPr>
        <w:rFonts w:hint="default"/>
        <w:b w:val="0"/>
      </w:rPr>
    </w:lvl>
  </w:abstractNum>
  <w:abstractNum w:abstractNumId="12" w15:restartNumberingAfterBreak="0">
    <w:nsid w:val="3BBE2E5C"/>
    <w:multiLevelType w:val="hybridMultilevel"/>
    <w:tmpl w:val="8D289D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F2389D"/>
    <w:multiLevelType w:val="multilevel"/>
    <w:tmpl w:val="F85C87D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474F6BBF"/>
    <w:multiLevelType w:val="hybridMultilevel"/>
    <w:tmpl w:val="07D00824"/>
    <w:lvl w:ilvl="0" w:tplc="05E6A39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DD15D8"/>
    <w:multiLevelType w:val="hybridMultilevel"/>
    <w:tmpl w:val="68ACECD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15:restartNumberingAfterBreak="0">
    <w:nsid w:val="515B5EF5"/>
    <w:multiLevelType w:val="hybridMultilevel"/>
    <w:tmpl w:val="4FDC4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0722A0"/>
    <w:multiLevelType w:val="multilevel"/>
    <w:tmpl w:val="11880E08"/>
    <w:lvl w:ilvl="0">
      <w:start w:val="1"/>
      <w:numFmt w:val="decimal"/>
      <w:lvlText w:val="%1."/>
      <w:lvlJc w:val="left"/>
      <w:pPr>
        <w:ind w:left="1476" w:hanging="360"/>
      </w:pPr>
      <w:rPr>
        <w:rFonts w:hint="default"/>
      </w:rPr>
    </w:lvl>
    <w:lvl w:ilvl="1">
      <w:start w:val="5"/>
      <w:numFmt w:val="decimal"/>
      <w:isLgl/>
      <w:lvlText w:val="%1.%2."/>
      <w:lvlJc w:val="left"/>
      <w:pPr>
        <w:ind w:left="1656" w:hanging="54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1836" w:hanging="72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196"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2916" w:hanging="1800"/>
      </w:pPr>
      <w:rPr>
        <w:rFonts w:hint="default"/>
      </w:rPr>
    </w:lvl>
  </w:abstractNum>
  <w:abstractNum w:abstractNumId="18" w15:restartNumberingAfterBreak="0">
    <w:nsid w:val="56CF0EA3"/>
    <w:multiLevelType w:val="hybridMultilevel"/>
    <w:tmpl w:val="E8E09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386294"/>
    <w:multiLevelType w:val="hybridMultilevel"/>
    <w:tmpl w:val="0518BC94"/>
    <w:lvl w:ilvl="0" w:tplc="8940E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2FE7C7E"/>
    <w:multiLevelType w:val="multilevel"/>
    <w:tmpl w:val="09D20216"/>
    <w:lvl w:ilvl="0">
      <w:start w:val="1"/>
      <w:numFmt w:val="decimal"/>
      <w:lvlText w:val="%1."/>
      <w:lvlJc w:val="left"/>
      <w:pPr>
        <w:ind w:left="425" w:hanging="360"/>
      </w:pPr>
      <w:rPr>
        <w:rFonts w:hint="default"/>
        <w:b/>
      </w:rPr>
    </w:lvl>
    <w:lvl w:ilvl="1">
      <w:start w:val="1"/>
      <w:numFmt w:val="decimal"/>
      <w:isLgl/>
      <w:lvlText w:val="%1.%2."/>
      <w:lvlJc w:val="left"/>
      <w:pPr>
        <w:ind w:left="1713" w:hanging="720"/>
      </w:pPr>
      <w:rPr>
        <w:rFonts w:hint="default"/>
        <w:b w:val="0"/>
      </w:rPr>
    </w:lvl>
    <w:lvl w:ilvl="2">
      <w:start w:val="1"/>
      <w:numFmt w:val="decimal"/>
      <w:isLgl/>
      <w:lvlText w:val="%1.%2.%3."/>
      <w:lvlJc w:val="left"/>
      <w:pPr>
        <w:ind w:left="785" w:hanging="720"/>
      </w:pPr>
      <w:rPr>
        <w:rFonts w:hint="default"/>
        <w:b w:val="0"/>
      </w:rPr>
    </w:lvl>
    <w:lvl w:ilvl="3">
      <w:start w:val="1"/>
      <w:numFmt w:val="decimal"/>
      <w:isLgl/>
      <w:lvlText w:val="%1.%2.%3.%4."/>
      <w:lvlJc w:val="left"/>
      <w:pPr>
        <w:ind w:left="1145" w:hanging="1080"/>
      </w:pPr>
      <w:rPr>
        <w:rFonts w:hint="default"/>
        <w:b w:val="0"/>
      </w:rPr>
    </w:lvl>
    <w:lvl w:ilvl="4">
      <w:start w:val="1"/>
      <w:numFmt w:val="decimal"/>
      <w:isLgl/>
      <w:lvlText w:val="%1.%2.%3.%4.%5."/>
      <w:lvlJc w:val="left"/>
      <w:pPr>
        <w:ind w:left="1145" w:hanging="1080"/>
      </w:pPr>
      <w:rPr>
        <w:rFonts w:hint="default"/>
        <w:b w:val="0"/>
      </w:rPr>
    </w:lvl>
    <w:lvl w:ilvl="5">
      <w:start w:val="1"/>
      <w:numFmt w:val="decimal"/>
      <w:isLgl/>
      <w:lvlText w:val="%1.%2.%3.%4.%5.%6."/>
      <w:lvlJc w:val="left"/>
      <w:pPr>
        <w:ind w:left="1505" w:hanging="1440"/>
      </w:pPr>
      <w:rPr>
        <w:rFonts w:hint="default"/>
        <w:b w:val="0"/>
      </w:rPr>
    </w:lvl>
    <w:lvl w:ilvl="6">
      <w:start w:val="1"/>
      <w:numFmt w:val="decimal"/>
      <w:isLgl/>
      <w:lvlText w:val="%1.%2.%3.%4.%5.%6.%7."/>
      <w:lvlJc w:val="left"/>
      <w:pPr>
        <w:ind w:left="1505" w:hanging="1440"/>
      </w:pPr>
      <w:rPr>
        <w:rFonts w:hint="default"/>
        <w:b w:val="0"/>
      </w:rPr>
    </w:lvl>
    <w:lvl w:ilvl="7">
      <w:start w:val="1"/>
      <w:numFmt w:val="decimal"/>
      <w:isLgl/>
      <w:lvlText w:val="%1.%2.%3.%4.%5.%6.%7.%8."/>
      <w:lvlJc w:val="left"/>
      <w:pPr>
        <w:ind w:left="1865" w:hanging="1800"/>
      </w:pPr>
      <w:rPr>
        <w:rFonts w:hint="default"/>
        <w:b w:val="0"/>
      </w:rPr>
    </w:lvl>
    <w:lvl w:ilvl="8">
      <w:start w:val="1"/>
      <w:numFmt w:val="decimal"/>
      <w:isLgl/>
      <w:lvlText w:val="%1.%2.%3.%4.%5.%6.%7.%8.%9."/>
      <w:lvlJc w:val="left"/>
      <w:pPr>
        <w:ind w:left="1865" w:hanging="1800"/>
      </w:pPr>
      <w:rPr>
        <w:rFonts w:hint="default"/>
        <w:b w:val="0"/>
      </w:rPr>
    </w:lvl>
  </w:abstractNum>
  <w:abstractNum w:abstractNumId="21" w15:restartNumberingAfterBreak="0">
    <w:nsid w:val="65EF517B"/>
    <w:multiLevelType w:val="hybridMultilevel"/>
    <w:tmpl w:val="42868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165F9A"/>
    <w:multiLevelType w:val="hybridMultilevel"/>
    <w:tmpl w:val="C02A9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A82842"/>
    <w:multiLevelType w:val="hybridMultilevel"/>
    <w:tmpl w:val="B1685520"/>
    <w:lvl w:ilvl="0" w:tplc="9E5EFB0C">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4C92353"/>
    <w:multiLevelType w:val="multilevel"/>
    <w:tmpl w:val="83A253B6"/>
    <w:lvl w:ilvl="0">
      <w:start w:val="1"/>
      <w:numFmt w:val="decimal"/>
      <w:suff w:val="space"/>
      <w:lvlText w:val="%1."/>
      <w:lvlJc w:val="left"/>
      <w:pPr>
        <w:ind w:left="1069" w:hanging="360"/>
      </w:pPr>
      <w:rPr>
        <w:rFonts w:cs="Times New Roman" w:hint="default"/>
        <w:bCs/>
      </w:rPr>
    </w:lvl>
    <w:lvl w:ilvl="1">
      <w:start w:val="1"/>
      <w:numFmt w:val="decimal"/>
      <w:lvlText w:val="%1.%2."/>
      <w:lvlJc w:val="left"/>
      <w:pPr>
        <w:tabs>
          <w:tab w:val="num" w:pos="0"/>
        </w:tabs>
        <w:ind w:left="1070" w:hanging="360"/>
      </w:pPr>
      <w:rPr>
        <w:rFonts w:cs="Times New Roman" w:hint="default"/>
        <w:bCs/>
      </w:rPr>
    </w:lvl>
    <w:lvl w:ilvl="2">
      <w:start w:val="1"/>
      <w:numFmt w:val="decimal"/>
      <w:lvlText w:val="%1.%2.%3."/>
      <w:lvlJc w:val="left"/>
      <w:pPr>
        <w:tabs>
          <w:tab w:val="num" w:pos="0"/>
        </w:tabs>
        <w:ind w:left="1429" w:hanging="720"/>
      </w:pPr>
      <w:rPr>
        <w:rFonts w:cs="Times New Roman" w:hint="default"/>
        <w:bCs/>
      </w:rPr>
    </w:lvl>
    <w:lvl w:ilvl="3">
      <w:start w:val="1"/>
      <w:numFmt w:val="decimal"/>
      <w:lvlText w:val="%1.%2.%3.%4."/>
      <w:lvlJc w:val="left"/>
      <w:pPr>
        <w:tabs>
          <w:tab w:val="num" w:pos="0"/>
        </w:tabs>
        <w:ind w:left="1429" w:hanging="720"/>
      </w:pPr>
      <w:rPr>
        <w:rFonts w:cs="Times New Roman" w:hint="default"/>
        <w:bCs/>
      </w:rPr>
    </w:lvl>
    <w:lvl w:ilvl="4">
      <w:start w:val="1"/>
      <w:numFmt w:val="decimal"/>
      <w:lvlText w:val="%1.%2.%3.%4.%5."/>
      <w:lvlJc w:val="left"/>
      <w:pPr>
        <w:tabs>
          <w:tab w:val="num" w:pos="0"/>
        </w:tabs>
        <w:ind w:left="1789" w:hanging="1080"/>
      </w:pPr>
      <w:rPr>
        <w:rFonts w:cs="Times New Roman" w:hint="default"/>
        <w:bCs/>
      </w:rPr>
    </w:lvl>
    <w:lvl w:ilvl="5">
      <w:start w:val="1"/>
      <w:numFmt w:val="decimal"/>
      <w:lvlText w:val="%1.%2.%3.%4.%5.%6."/>
      <w:lvlJc w:val="left"/>
      <w:pPr>
        <w:tabs>
          <w:tab w:val="num" w:pos="0"/>
        </w:tabs>
        <w:ind w:left="1789" w:hanging="1080"/>
      </w:pPr>
      <w:rPr>
        <w:rFonts w:cs="Times New Roman" w:hint="default"/>
        <w:bCs/>
      </w:rPr>
    </w:lvl>
    <w:lvl w:ilvl="6">
      <w:start w:val="1"/>
      <w:numFmt w:val="decimal"/>
      <w:lvlText w:val="%1.%2.%3.%4.%5.%6.%7."/>
      <w:lvlJc w:val="left"/>
      <w:pPr>
        <w:tabs>
          <w:tab w:val="num" w:pos="0"/>
        </w:tabs>
        <w:ind w:left="2149" w:hanging="1440"/>
      </w:pPr>
      <w:rPr>
        <w:rFonts w:cs="Times New Roman" w:hint="default"/>
        <w:bCs/>
      </w:rPr>
    </w:lvl>
    <w:lvl w:ilvl="7">
      <w:start w:val="1"/>
      <w:numFmt w:val="decimal"/>
      <w:lvlText w:val="%1.%2.%3.%4.%5.%6.%7.%8."/>
      <w:lvlJc w:val="left"/>
      <w:pPr>
        <w:tabs>
          <w:tab w:val="num" w:pos="0"/>
        </w:tabs>
        <w:ind w:left="2149" w:hanging="1440"/>
      </w:pPr>
      <w:rPr>
        <w:rFonts w:cs="Times New Roman" w:hint="default"/>
        <w:bCs/>
      </w:rPr>
    </w:lvl>
    <w:lvl w:ilvl="8">
      <w:start w:val="1"/>
      <w:numFmt w:val="decimal"/>
      <w:lvlText w:val="%1.%2.%3.%4.%5.%6.%7.%8.%9."/>
      <w:lvlJc w:val="left"/>
      <w:pPr>
        <w:tabs>
          <w:tab w:val="num" w:pos="0"/>
        </w:tabs>
        <w:ind w:left="2509" w:hanging="1800"/>
      </w:pPr>
      <w:rPr>
        <w:rFonts w:cs="Times New Roman" w:hint="default"/>
        <w:bCs/>
      </w:rPr>
    </w:lvl>
  </w:abstractNum>
  <w:abstractNum w:abstractNumId="25" w15:restartNumberingAfterBreak="0">
    <w:nsid w:val="7565694C"/>
    <w:multiLevelType w:val="hybridMultilevel"/>
    <w:tmpl w:val="94F27368"/>
    <w:lvl w:ilvl="0" w:tplc="4CAA6D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061D97"/>
    <w:multiLevelType w:val="hybridMultilevel"/>
    <w:tmpl w:val="BEE84700"/>
    <w:lvl w:ilvl="0" w:tplc="B8EE3878">
      <w:start w:val="1"/>
      <w:numFmt w:val="decimal"/>
      <w:suff w:val="space"/>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A8F10EA"/>
    <w:multiLevelType w:val="hybridMultilevel"/>
    <w:tmpl w:val="46A4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7"/>
  </w:num>
  <w:num w:numId="4">
    <w:abstractNumId w:val="11"/>
  </w:num>
  <w:num w:numId="5">
    <w:abstractNumId w:val="25"/>
  </w:num>
  <w:num w:numId="6">
    <w:abstractNumId w:val="16"/>
  </w:num>
  <w:num w:numId="7">
    <w:abstractNumId w:val="10"/>
  </w:num>
  <w:num w:numId="8">
    <w:abstractNumId w:val="6"/>
  </w:num>
  <w:num w:numId="9">
    <w:abstractNumId w:val="13"/>
  </w:num>
  <w:num w:numId="10">
    <w:abstractNumId w:val="15"/>
  </w:num>
  <w:num w:numId="11">
    <w:abstractNumId w:val="18"/>
  </w:num>
  <w:num w:numId="12">
    <w:abstractNumId w:val="27"/>
  </w:num>
  <w:num w:numId="13">
    <w:abstractNumId w:val="21"/>
  </w:num>
  <w:num w:numId="14">
    <w:abstractNumId w:val="9"/>
  </w:num>
  <w:num w:numId="15">
    <w:abstractNumId w:val="5"/>
  </w:num>
  <w:num w:numId="16">
    <w:abstractNumId w:val="2"/>
  </w:num>
  <w:num w:numId="17">
    <w:abstractNumId w:val="19"/>
  </w:num>
  <w:num w:numId="18">
    <w:abstractNumId w:val="4"/>
  </w:num>
  <w:num w:numId="19">
    <w:abstractNumId w:val="22"/>
  </w:num>
  <w:num w:numId="20">
    <w:abstractNumId w:val="20"/>
  </w:num>
  <w:num w:numId="21">
    <w:abstractNumId w:val="12"/>
  </w:num>
  <w:num w:numId="22">
    <w:abstractNumId w:val="0"/>
  </w:num>
  <w:num w:numId="23">
    <w:abstractNumId w:val="1"/>
  </w:num>
  <w:num w:numId="24">
    <w:abstractNumId w:val="3"/>
  </w:num>
  <w:num w:numId="25">
    <w:abstractNumId w:val="7"/>
  </w:num>
  <w:num w:numId="26">
    <w:abstractNumId w:val="2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CE"/>
    <w:rsid w:val="000056ED"/>
    <w:rsid w:val="00005735"/>
    <w:rsid w:val="00010636"/>
    <w:rsid w:val="000115F9"/>
    <w:rsid w:val="00013DD6"/>
    <w:rsid w:val="000151E8"/>
    <w:rsid w:val="00020B5F"/>
    <w:rsid w:val="00021004"/>
    <w:rsid w:val="00021B83"/>
    <w:rsid w:val="00023687"/>
    <w:rsid w:val="00023B61"/>
    <w:rsid w:val="00024A47"/>
    <w:rsid w:val="00025B9A"/>
    <w:rsid w:val="0002627D"/>
    <w:rsid w:val="00032F34"/>
    <w:rsid w:val="000375E6"/>
    <w:rsid w:val="00040B96"/>
    <w:rsid w:val="0004150B"/>
    <w:rsid w:val="000438C2"/>
    <w:rsid w:val="00047974"/>
    <w:rsid w:val="000559FF"/>
    <w:rsid w:val="00055D9C"/>
    <w:rsid w:val="0005754E"/>
    <w:rsid w:val="0006079A"/>
    <w:rsid w:val="00065296"/>
    <w:rsid w:val="00065933"/>
    <w:rsid w:val="00067114"/>
    <w:rsid w:val="000726AD"/>
    <w:rsid w:val="00072CE5"/>
    <w:rsid w:val="00073A55"/>
    <w:rsid w:val="0007465D"/>
    <w:rsid w:val="00077703"/>
    <w:rsid w:val="00077CCE"/>
    <w:rsid w:val="000821D9"/>
    <w:rsid w:val="00083961"/>
    <w:rsid w:val="00083E00"/>
    <w:rsid w:val="00084EBE"/>
    <w:rsid w:val="0008629C"/>
    <w:rsid w:val="00090AB2"/>
    <w:rsid w:val="00095FE9"/>
    <w:rsid w:val="00096EBD"/>
    <w:rsid w:val="000A0BBB"/>
    <w:rsid w:val="000A2CCA"/>
    <w:rsid w:val="000A4DC1"/>
    <w:rsid w:val="000A6C6C"/>
    <w:rsid w:val="000B02C7"/>
    <w:rsid w:val="000B0320"/>
    <w:rsid w:val="000B20D6"/>
    <w:rsid w:val="000B2855"/>
    <w:rsid w:val="000B2D93"/>
    <w:rsid w:val="000B48C9"/>
    <w:rsid w:val="000B5DCD"/>
    <w:rsid w:val="000C62C0"/>
    <w:rsid w:val="000D02C6"/>
    <w:rsid w:val="000D06AE"/>
    <w:rsid w:val="000D3238"/>
    <w:rsid w:val="000D3639"/>
    <w:rsid w:val="000D3DD1"/>
    <w:rsid w:val="000D5BA2"/>
    <w:rsid w:val="000D6DAD"/>
    <w:rsid w:val="000D7395"/>
    <w:rsid w:val="000E1322"/>
    <w:rsid w:val="000E4726"/>
    <w:rsid w:val="000E49AB"/>
    <w:rsid w:val="000E4FD8"/>
    <w:rsid w:val="000E6C77"/>
    <w:rsid w:val="000E778A"/>
    <w:rsid w:val="000F0D30"/>
    <w:rsid w:val="000F0DF6"/>
    <w:rsid w:val="000F46F2"/>
    <w:rsid w:val="000F5500"/>
    <w:rsid w:val="000F5BF4"/>
    <w:rsid w:val="000F672D"/>
    <w:rsid w:val="00100A2B"/>
    <w:rsid w:val="00103521"/>
    <w:rsid w:val="001050D0"/>
    <w:rsid w:val="00105833"/>
    <w:rsid w:val="00105A3A"/>
    <w:rsid w:val="00110AD4"/>
    <w:rsid w:val="00112478"/>
    <w:rsid w:val="00113FC5"/>
    <w:rsid w:val="0011666C"/>
    <w:rsid w:val="0011700C"/>
    <w:rsid w:val="001175FC"/>
    <w:rsid w:val="00117AEE"/>
    <w:rsid w:val="001216CF"/>
    <w:rsid w:val="001217DA"/>
    <w:rsid w:val="00121A6E"/>
    <w:rsid w:val="001220C9"/>
    <w:rsid w:val="00124179"/>
    <w:rsid w:val="00124BDB"/>
    <w:rsid w:val="001254F6"/>
    <w:rsid w:val="00130E47"/>
    <w:rsid w:val="00132C8D"/>
    <w:rsid w:val="00134163"/>
    <w:rsid w:val="001352C9"/>
    <w:rsid w:val="00136380"/>
    <w:rsid w:val="00136B13"/>
    <w:rsid w:val="00137F0A"/>
    <w:rsid w:val="00137F1F"/>
    <w:rsid w:val="00140411"/>
    <w:rsid w:val="001435BC"/>
    <w:rsid w:val="00144880"/>
    <w:rsid w:val="00144E28"/>
    <w:rsid w:val="00144E89"/>
    <w:rsid w:val="00146463"/>
    <w:rsid w:val="001464D3"/>
    <w:rsid w:val="00147F74"/>
    <w:rsid w:val="001505E9"/>
    <w:rsid w:val="00156120"/>
    <w:rsid w:val="00156EAF"/>
    <w:rsid w:val="00161DA2"/>
    <w:rsid w:val="00161F90"/>
    <w:rsid w:val="0016383D"/>
    <w:rsid w:val="001645D1"/>
    <w:rsid w:val="001704EC"/>
    <w:rsid w:val="00170605"/>
    <w:rsid w:val="0017685D"/>
    <w:rsid w:val="00176CF0"/>
    <w:rsid w:val="0018118B"/>
    <w:rsid w:val="00181C2A"/>
    <w:rsid w:val="001825B5"/>
    <w:rsid w:val="0018625A"/>
    <w:rsid w:val="0018638C"/>
    <w:rsid w:val="001872EB"/>
    <w:rsid w:val="0019058A"/>
    <w:rsid w:val="00193254"/>
    <w:rsid w:val="0019474E"/>
    <w:rsid w:val="0019650E"/>
    <w:rsid w:val="00196A8F"/>
    <w:rsid w:val="00197D62"/>
    <w:rsid w:val="001A0397"/>
    <w:rsid w:val="001A20BD"/>
    <w:rsid w:val="001A2D3F"/>
    <w:rsid w:val="001A6E3E"/>
    <w:rsid w:val="001A6EC8"/>
    <w:rsid w:val="001A72A7"/>
    <w:rsid w:val="001B1306"/>
    <w:rsid w:val="001B3217"/>
    <w:rsid w:val="001B4317"/>
    <w:rsid w:val="001B78DB"/>
    <w:rsid w:val="001C02FA"/>
    <w:rsid w:val="001C087F"/>
    <w:rsid w:val="001C230F"/>
    <w:rsid w:val="001C5E8B"/>
    <w:rsid w:val="001D0BD9"/>
    <w:rsid w:val="001D3C20"/>
    <w:rsid w:val="001D5DE9"/>
    <w:rsid w:val="001E00A2"/>
    <w:rsid w:val="001E0B12"/>
    <w:rsid w:val="001E395F"/>
    <w:rsid w:val="001E7ABA"/>
    <w:rsid w:val="001F2850"/>
    <w:rsid w:val="001F3072"/>
    <w:rsid w:val="001F70F2"/>
    <w:rsid w:val="001F7309"/>
    <w:rsid w:val="001F73C6"/>
    <w:rsid w:val="001F7682"/>
    <w:rsid w:val="00202B34"/>
    <w:rsid w:val="002030FF"/>
    <w:rsid w:val="00204764"/>
    <w:rsid w:val="002047AF"/>
    <w:rsid w:val="00204DAC"/>
    <w:rsid w:val="00207C44"/>
    <w:rsid w:val="00210AC3"/>
    <w:rsid w:val="00211DA4"/>
    <w:rsid w:val="00212195"/>
    <w:rsid w:val="00212A06"/>
    <w:rsid w:val="00215E56"/>
    <w:rsid w:val="00223052"/>
    <w:rsid w:val="00224594"/>
    <w:rsid w:val="00225507"/>
    <w:rsid w:val="0023099C"/>
    <w:rsid w:val="00230E90"/>
    <w:rsid w:val="00233D91"/>
    <w:rsid w:val="0023551A"/>
    <w:rsid w:val="00235D62"/>
    <w:rsid w:val="00240DB4"/>
    <w:rsid w:val="002431C5"/>
    <w:rsid w:val="00245B14"/>
    <w:rsid w:val="00245D3F"/>
    <w:rsid w:val="00246BB6"/>
    <w:rsid w:val="00247033"/>
    <w:rsid w:val="002515B5"/>
    <w:rsid w:val="00252173"/>
    <w:rsid w:val="00252853"/>
    <w:rsid w:val="00254681"/>
    <w:rsid w:val="00254863"/>
    <w:rsid w:val="00254DF9"/>
    <w:rsid w:val="00257960"/>
    <w:rsid w:val="00263C82"/>
    <w:rsid w:val="002643A8"/>
    <w:rsid w:val="00265370"/>
    <w:rsid w:val="00267D91"/>
    <w:rsid w:val="002707FF"/>
    <w:rsid w:val="002724F9"/>
    <w:rsid w:val="002733E3"/>
    <w:rsid w:val="0027412B"/>
    <w:rsid w:val="0027436E"/>
    <w:rsid w:val="00280714"/>
    <w:rsid w:val="00281846"/>
    <w:rsid w:val="0028457F"/>
    <w:rsid w:val="00285E87"/>
    <w:rsid w:val="0028614A"/>
    <w:rsid w:val="002930BF"/>
    <w:rsid w:val="002951DD"/>
    <w:rsid w:val="002970C6"/>
    <w:rsid w:val="002B17DF"/>
    <w:rsid w:val="002B7A48"/>
    <w:rsid w:val="002C038D"/>
    <w:rsid w:val="002C23E2"/>
    <w:rsid w:val="002C4874"/>
    <w:rsid w:val="002C5FD6"/>
    <w:rsid w:val="002D17AE"/>
    <w:rsid w:val="002D5F28"/>
    <w:rsid w:val="002D789E"/>
    <w:rsid w:val="002E096D"/>
    <w:rsid w:val="002E0B31"/>
    <w:rsid w:val="002E3186"/>
    <w:rsid w:val="002E4FF9"/>
    <w:rsid w:val="002E607F"/>
    <w:rsid w:val="002F1445"/>
    <w:rsid w:val="002F3038"/>
    <w:rsid w:val="002F4192"/>
    <w:rsid w:val="002F4CC7"/>
    <w:rsid w:val="002F6A5E"/>
    <w:rsid w:val="00301E0A"/>
    <w:rsid w:val="00302D71"/>
    <w:rsid w:val="00303AE9"/>
    <w:rsid w:val="0030546E"/>
    <w:rsid w:val="0030554F"/>
    <w:rsid w:val="00305850"/>
    <w:rsid w:val="003063E5"/>
    <w:rsid w:val="00310A4C"/>
    <w:rsid w:val="00310E3F"/>
    <w:rsid w:val="00311A29"/>
    <w:rsid w:val="00312479"/>
    <w:rsid w:val="00312552"/>
    <w:rsid w:val="0031397B"/>
    <w:rsid w:val="00314E14"/>
    <w:rsid w:val="00315080"/>
    <w:rsid w:val="003152E7"/>
    <w:rsid w:val="003205BB"/>
    <w:rsid w:val="00320DCB"/>
    <w:rsid w:val="003232E9"/>
    <w:rsid w:val="0032489E"/>
    <w:rsid w:val="00324B9B"/>
    <w:rsid w:val="00324D89"/>
    <w:rsid w:val="00324E63"/>
    <w:rsid w:val="003258E2"/>
    <w:rsid w:val="00331B14"/>
    <w:rsid w:val="00332499"/>
    <w:rsid w:val="00333329"/>
    <w:rsid w:val="0033493E"/>
    <w:rsid w:val="00337713"/>
    <w:rsid w:val="0034194E"/>
    <w:rsid w:val="00341D7C"/>
    <w:rsid w:val="00344157"/>
    <w:rsid w:val="00344878"/>
    <w:rsid w:val="00344CCA"/>
    <w:rsid w:val="00344F40"/>
    <w:rsid w:val="0034585C"/>
    <w:rsid w:val="00346438"/>
    <w:rsid w:val="00352261"/>
    <w:rsid w:val="003530E7"/>
    <w:rsid w:val="00353FD4"/>
    <w:rsid w:val="00355D06"/>
    <w:rsid w:val="003561D8"/>
    <w:rsid w:val="00357F5A"/>
    <w:rsid w:val="00362ACC"/>
    <w:rsid w:val="00362C44"/>
    <w:rsid w:val="0036356C"/>
    <w:rsid w:val="00365E96"/>
    <w:rsid w:val="00366AE5"/>
    <w:rsid w:val="0036792E"/>
    <w:rsid w:val="003757E0"/>
    <w:rsid w:val="00376467"/>
    <w:rsid w:val="00376FBF"/>
    <w:rsid w:val="003822B2"/>
    <w:rsid w:val="003839CF"/>
    <w:rsid w:val="0038547B"/>
    <w:rsid w:val="00385F3E"/>
    <w:rsid w:val="00390A25"/>
    <w:rsid w:val="003921DA"/>
    <w:rsid w:val="0039276C"/>
    <w:rsid w:val="0039346E"/>
    <w:rsid w:val="003935E5"/>
    <w:rsid w:val="00397967"/>
    <w:rsid w:val="003A1945"/>
    <w:rsid w:val="003A1F0C"/>
    <w:rsid w:val="003A324C"/>
    <w:rsid w:val="003A4591"/>
    <w:rsid w:val="003A4BBA"/>
    <w:rsid w:val="003A4EE7"/>
    <w:rsid w:val="003A7183"/>
    <w:rsid w:val="003B1EA7"/>
    <w:rsid w:val="003B3941"/>
    <w:rsid w:val="003B4053"/>
    <w:rsid w:val="003C2F16"/>
    <w:rsid w:val="003C5A8D"/>
    <w:rsid w:val="003C63B8"/>
    <w:rsid w:val="003C6992"/>
    <w:rsid w:val="003C6A66"/>
    <w:rsid w:val="003C6D4D"/>
    <w:rsid w:val="003C7FE1"/>
    <w:rsid w:val="003D4C9B"/>
    <w:rsid w:val="003D5F9E"/>
    <w:rsid w:val="003D655B"/>
    <w:rsid w:val="003E2406"/>
    <w:rsid w:val="003E268D"/>
    <w:rsid w:val="003E2F21"/>
    <w:rsid w:val="003E35AB"/>
    <w:rsid w:val="003E505A"/>
    <w:rsid w:val="003F4DB3"/>
    <w:rsid w:val="004004FD"/>
    <w:rsid w:val="0040106F"/>
    <w:rsid w:val="00401183"/>
    <w:rsid w:val="0040150E"/>
    <w:rsid w:val="00401726"/>
    <w:rsid w:val="00402D32"/>
    <w:rsid w:val="004037DF"/>
    <w:rsid w:val="0040495B"/>
    <w:rsid w:val="00410389"/>
    <w:rsid w:val="0041039D"/>
    <w:rsid w:val="004114D8"/>
    <w:rsid w:val="00412417"/>
    <w:rsid w:val="00414905"/>
    <w:rsid w:val="00415B67"/>
    <w:rsid w:val="004208D0"/>
    <w:rsid w:val="00420FF4"/>
    <w:rsid w:val="00423EDE"/>
    <w:rsid w:val="0042401B"/>
    <w:rsid w:val="00425DE1"/>
    <w:rsid w:val="00425E2F"/>
    <w:rsid w:val="00427C4D"/>
    <w:rsid w:val="0043365B"/>
    <w:rsid w:val="00450C55"/>
    <w:rsid w:val="004514AC"/>
    <w:rsid w:val="004516DE"/>
    <w:rsid w:val="00453075"/>
    <w:rsid w:val="00455E25"/>
    <w:rsid w:val="00461D68"/>
    <w:rsid w:val="00463D4B"/>
    <w:rsid w:val="0046545E"/>
    <w:rsid w:val="00467A10"/>
    <w:rsid w:val="0047105D"/>
    <w:rsid w:val="0047142F"/>
    <w:rsid w:val="0047175A"/>
    <w:rsid w:val="004724B3"/>
    <w:rsid w:val="00472560"/>
    <w:rsid w:val="00473EED"/>
    <w:rsid w:val="0047524D"/>
    <w:rsid w:val="004763EF"/>
    <w:rsid w:val="00476F4F"/>
    <w:rsid w:val="0047748D"/>
    <w:rsid w:val="00477984"/>
    <w:rsid w:val="004838BD"/>
    <w:rsid w:val="00484819"/>
    <w:rsid w:val="0049586E"/>
    <w:rsid w:val="00496515"/>
    <w:rsid w:val="004965EF"/>
    <w:rsid w:val="0049705D"/>
    <w:rsid w:val="004A2263"/>
    <w:rsid w:val="004A324D"/>
    <w:rsid w:val="004A3A50"/>
    <w:rsid w:val="004A5178"/>
    <w:rsid w:val="004A73A6"/>
    <w:rsid w:val="004A7ABB"/>
    <w:rsid w:val="004A7EB0"/>
    <w:rsid w:val="004B4E59"/>
    <w:rsid w:val="004B5DB2"/>
    <w:rsid w:val="004B5EED"/>
    <w:rsid w:val="004B7455"/>
    <w:rsid w:val="004C5503"/>
    <w:rsid w:val="004C61CE"/>
    <w:rsid w:val="004D2822"/>
    <w:rsid w:val="004D368D"/>
    <w:rsid w:val="004E2B35"/>
    <w:rsid w:val="004E5B62"/>
    <w:rsid w:val="004E6333"/>
    <w:rsid w:val="004E67D3"/>
    <w:rsid w:val="004E7FE4"/>
    <w:rsid w:val="004F05B8"/>
    <w:rsid w:val="004F1688"/>
    <w:rsid w:val="004F194D"/>
    <w:rsid w:val="004F37AB"/>
    <w:rsid w:val="004F653C"/>
    <w:rsid w:val="004F7C77"/>
    <w:rsid w:val="00501187"/>
    <w:rsid w:val="00504174"/>
    <w:rsid w:val="005105F2"/>
    <w:rsid w:val="00513D13"/>
    <w:rsid w:val="00514CDE"/>
    <w:rsid w:val="00514EE5"/>
    <w:rsid w:val="005167CA"/>
    <w:rsid w:val="005171F0"/>
    <w:rsid w:val="00517C50"/>
    <w:rsid w:val="005204AA"/>
    <w:rsid w:val="00522A78"/>
    <w:rsid w:val="00522D91"/>
    <w:rsid w:val="00526B8B"/>
    <w:rsid w:val="005313AF"/>
    <w:rsid w:val="00533A76"/>
    <w:rsid w:val="00533FB6"/>
    <w:rsid w:val="00533FD0"/>
    <w:rsid w:val="00534D29"/>
    <w:rsid w:val="00542E6E"/>
    <w:rsid w:val="00550E4A"/>
    <w:rsid w:val="005522B0"/>
    <w:rsid w:val="00553515"/>
    <w:rsid w:val="0055547C"/>
    <w:rsid w:val="00555E37"/>
    <w:rsid w:val="005571F2"/>
    <w:rsid w:val="00557FC1"/>
    <w:rsid w:val="00560348"/>
    <w:rsid w:val="00560FEE"/>
    <w:rsid w:val="00561A42"/>
    <w:rsid w:val="00566373"/>
    <w:rsid w:val="0056647D"/>
    <w:rsid w:val="005676CD"/>
    <w:rsid w:val="00567919"/>
    <w:rsid w:val="005756F8"/>
    <w:rsid w:val="0058063F"/>
    <w:rsid w:val="00580BA1"/>
    <w:rsid w:val="00581110"/>
    <w:rsid w:val="00582768"/>
    <w:rsid w:val="00590CAD"/>
    <w:rsid w:val="00590E58"/>
    <w:rsid w:val="00591B04"/>
    <w:rsid w:val="00593C5D"/>
    <w:rsid w:val="00594256"/>
    <w:rsid w:val="00594F9C"/>
    <w:rsid w:val="00597506"/>
    <w:rsid w:val="005A0ED6"/>
    <w:rsid w:val="005A1666"/>
    <w:rsid w:val="005A39A9"/>
    <w:rsid w:val="005A4090"/>
    <w:rsid w:val="005A4E11"/>
    <w:rsid w:val="005B183F"/>
    <w:rsid w:val="005B3D1D"/>
    <w:rsid w:val="005B405C"/>
    <w:rsid w:val="005B4F5B"/>
    <w:rsid w:val="005B5F50"/>
    <w:rsid w:val="005B6068"/>
    <w:rsid w:val="005B690E"/>
    <w:rsid w:val="005C096A"/>
    <w:rsid w:val="005D45DD"/>
    <w:rsid w:val="005D4803"/>
    <w:rsid w:val="005E18E8"/>
    <w:rsid w:val="005E19D0"/>
    <w:rsid w:val="005E1B1F"/>
    <w:rsid w:val="005E4761"/>
    <w:rsid w:val="005E5A06"/>
    <w:rsid w:val="005E5DF3"/>
    <w:rsid w:val="005E62BF"/>
    <w:rsid w:val="005F00E4"/>
    <w:rsid w:val="005F1952"/>
    <w:rsid w:val="005F1DCE"/>
    <w:rsid w:val="005F2228"/>
    <w:rsid w:val="005F58B1"/>
    <w:rsid w:val="005F71CE"/>
    <w:rsid w:val="00601584"/>
    <w:rsid w:val="00602D51"/>
    <w:rsid w:val="006120C0"/>
    <w:rsid w:val="0061378C"/>
    <w:rsid w:val="00615365"/>
    <w:rsid w:val="00623BA2"/>
    <w:rsid w:val="006257BB"/>
    <w:rsid w:val="006270E9"/>
    <w:rsid w:val="00630D5F"/>
    <w:rsid w:val="0063324B"/>
    <w:rsid w:val="00635241"/>
    <w:rsid w:val="006367D3"/>
    <w:rsid w:val="00637E25"/>
    <w:rsid w:val="006407D8"/>
    <w:rsid w:val="00640A8A"/>
    <w:rsid w:val="00641FF9"/>
    <w:rsid w:val="006425AE"/>
    <w:rsid w:val="0064566C"/>
    <w:rsid w:val="00647976"/>
    <w:rsid w:val="00647C64"/>
    <w:rsid w:val="00650EB7"/>
    <w:rsid w:val="00651839"/>
    <w:rsid w:val="00655142"/>
    <w:rsid w:val="006559CC"/>
    <w:rsid w:val="0066102F"/>
    <w:rsid w:val="00662922"/>
    <w:rsid w:val="00663620"/>
    <w:rsid w:val="006712AE"/>
    <w:rsid w:val="0067154A"/>
    <w:rsid w:val="0067354E"/>
    <w:rsid w:val="00673A6C"/>
    <w:rsid w:val="00675197"/>
    <w:rsid w:val="00675286"/>
    <w:rsid w:val="006760D3"/>
    <w:rsid w:val="00677BB8"/>
    <w:rsid w:val="0068041E"/>
    <w:rsid w:val="0068159F"/>
    <w:rsid w:val="00682833"/>
    <w:rsid w:val="006905D6"/>
    <w:rsid w:val="00690743"/>
    <w:rsid w:val="00691582"/>
    <w:rsid w:val="00692B54"/>
    <w:rsid w:val="0069363A"/>
    <w:rsid w:val="00693B23"/>
    <w:rsid w:val="006948B7"/>
    <w:rsid w:val="006969BD"/>
    <w:rsid w:val="006977A3"/>
    <w:rsid w:val="006A0431"/>
    <w:rsid w:val="006A25A0"/>
    <w:rsid w:val="006A7282"/>
    <w:rsid w:val="006B42B0"/>
    <w:rsid w:val="006B5CF3"/>
    <w:rsid w:val="006B787E"/>
    <w:rsid w:val="006C1C18"/>
    <w:rsid w:val="006C210A"/>
    <w:rsid w:val="006C3F58"/>
    <w:rsid w:val="006C46E5"/>
    <w:rsid w:val="006D4142"/>
    <w:rsid w:val="006D543E"/>
    <w:rsid w:val="006D6476"/>
    <w:rsid w:val="006E252D"/>
    <w:rsid w:val="006E428B"/>
    <w:rsid w:val="006E504C"/>
    <w:rsid w:val="006E7E36"/>
    <w:rsid w:val="006F106E"/>
    <w:rsid w:val="006F15A4"/>
    <w:rsid w:val="007027EC"/>
    <w:rsid w:val="007033D5"/>
    <w:rsid w:val="00703D65"/>
    <w:rsid w:val="0070516D"/>
    <w:rsid w:val="00705FA1"/>
    <w:rsid w:val="0070638E"/>
    <w:rsid w:val="007078D6"/>
    <w:rsid w:val="007152C9"/>
    <w:rsid w:val="00715703"/>
    <w:rsid w:val="00716151"/>
    <w:rsid w:val="007207CC"/>
    <w:rsid w:val="00724CBE"/>
    <w:rsid w:val="00725B88"/>
    <w:rsid w:val="00726C4D"/>
    <w:rsid w:val="00726FEE"/>
    <w:rsid w:val="00730B58"/>
    <w:rsid w:val="00730CDB"/>
    <w:rsid w:val="00731063"/>
    <w:rsid w:val="0073411E"/>
    <w:rsid w:val="007342DB"/>
    <w:rsid w:val="007360A2"/>
    <w:rsid w:val="0073705A"/>
    <w:rsid w:val="007412FF"/>
    <w:rsid w:val="00742ED9"/>
    <w:rsid w:val="007433CC"/>
    <w:rsid w:val="007473ED"/>
    <w:rsid w:val="007501DF"/>
    <w:rsid w:val="007503CB"/>
    <w:rsid w:val="007506C6"/>
    <w:rsid w:val="0075227B"/>
    <w:rsid w:val="00753405"/>
    <w:rsid w:val="00757A35"/>
    <w:rsid w:val="00757BC6"/>
    <w:rsid w:val="00760239"/>
    <w:rsid w:val="0076073A"/>
    <w:rsid w:val="0076206E"/>
    <w:rsid w:val="00765405"/>
    <w:rsid w:val="00766142"/>
    <w:rsid w:val="00767EFF"/>
    <w:rsid w:val="007721A8"/>
    <w:rsid w:val="00781658"/>
    <w:rsid w:val="0078284E"/>
    <w:rsid w:val="00784CF8"/>
    <w:rsid w:val="00785609"/>
    <w:rsid w:val="00786BBC"/>
    <w:rsid w:val="0078734D"/>
    <w:rsid w:val="00787F93"/>
    <w:rsid w:val="00791A89"/>
    <w:rsid w:val="00792863"/>
    <w:rsid w:val="00792C5A"/>
    <w:rsid w:val="00793647"/>
    <w:rsid w:val="00796701"/>
    <w:rsid w:val="007A2301"/>
    <w:rsid w:val="007A3745"/>
    <w:rsid w:val="007A5A84"/>
    <w:rsid w:val="007A6783"/>
    <w:rsid w:val="007A6B52"/>
    <w:rsid w:val="007A7CFA"/>
    <w:rsid w:val="007B199C"/>
    <w:rsid w:val="007B3411"/>
    <w:rsid w:val="007B4A93"/>
    <w:rsid w:val="007C22BD"/>
    <w:rsid w:val="007C2E0E"/>
    <w:rsid w:val="007C45E6"/>
    <w:rsid w:val="007D0347"/>
    <w:rsid w:val="007D2F2F"/>
    <w:rsid w:val="007D4AE4"/>
    <w:rsid w:val="007E0E57"/>
    <w:rsid w:val="007E375D"/>
    <w:rsid w:val="007E4C16"/>
    <w:rsid w:val="007E5C95"/>
    <w:rsid w:val="007F0E8C"/>
    <w:rsid w:val="007F1BD4"/>
    <w:rsid w:val="007F331D"/>
    <w:rsid w:val="007F418F"/>
    <w:rsid w:val="007F4D23"/>
    <w:rsid w:val="007F5856"/>
    <w:rsid w:val="007F7B25"/>
    <w:rsid w:val="0080014E"/>
    <w:rsid w:val="008002B6"/>
    <w:rsid w:val="00801CD8"/>
    <w:rsid w:val="008044B9"/>
    <w:rsid w:val="008048B7"/>
    <w:rsid w:val="00805318"/>
    <w:rsid w:val="00805661"/>
    <w:rsid w:val="008101BE"/>
    <w:rsid w:val="00814775"/>
    <w:rsid w:val="00816235"/>
    <w:rsid w:val="00817421"/>
    <w:rsid w:val="00817F9B"/>
    <w:rsid w:val="0082493A"/>
    <w:rsid w:val="00831125"/>
    <w:rsid w:val="00831321"/>
    <w:rsid w:val="0083263C"/>
    <w:rsid w:val="00837743"/>
    <w:rsid w:val="00840C6A"/>
    <w:rsid w:val="00844D06"/>
    <w:rsid w:val="008452F3"/>
    <w:rsid w:val="00846A13"/>
    <w:rsid w:val="008508C4"/>
    <w:rsid w:val="00854377"/>
    <w:rsid w:val="0085446B"/>
    <w:rsid w:val="00855693"/>
    <w:rsid w:val="0085573B"/>
    <w:rsid w:val="00861FEF"/>
    <w:rsid w:val="00864148"/>
    <w:rsid w:val="00866BAB"/>
    <w:rsid w:val="0087047D"/>
    <w:rsid w:val="0087142A"/>
    <w:rsid w:val="00875255"/>
    <w:rsid w:val="00880588"/>
    <w:rsid w:val="008835C8"/>
    <w:rsid w:val="0088595B"/>
    <w:rsid w:val="00890FFA"/>
    <w:rsid w:val="0089268F"/>
    <w:rsid w:val="00892C22"/>
    <w:rsid w:val="00892ED5"/>
    <w:rsid w:val="00892FC6"/>
    <w:rsid w:val="008934D9"/>
    <w:rsid w:val="00895BCE"/>
    <w:rsid w:val="0089695C"/>
    <w:rsid w:val="008976EB"/>
    <w:rsid w:val="00897DE1"/>
    <w:rsid w:val="008A13E3"/>
    <w:rsid w:val="008A1415"/>
    <w:rsid w:val="008A31F4"/>
    <w:rsid w:val="008B0924"/>
    <w:rsid w:val="008B0DBD"/>
    <w:rsid w:val="008B2342"/>
    <w:rsid w:val="008B2E85"/>
    <w:rsid w:val="008B4B40"/>
    <w:rsid w:val="008B4BDE"/>
    <w:rsid w:val="008B62E9"/>
    <w:rsid w:val="008C45B8"/>
    <w:rsid w:val="008C59D4"/>
    <w:rsid w:val="008C5BFE"/>
    <w:rsid w:val="008C6303"/>
    <w:rsid w:val="008C7581"/>
    <w:rsid w:val="008C7A60"/>
    <w:rsid w:val="008C7F3A"/>
    <w:rsid w:val="008D439D"/>
    <w:rsid w:val="008D5077"/>
    <w:rsid w:val="008D72D3"/>
    <w:rsid w:val="008D7E4F"/>
    <w:rsid w:val="008E2E20"/>
    <w:rsid w:val="008E4C64"/>
    <w:rsid w:val="008F3465"/>
    <w:rsid w:val="008F3E1D"/>
    <w:rsid w:val="008F4AD1"/>
    <w:rsid w:val="008F4C4A"/>
    <w:rsid w:val="008F4EB2"/>
    <w:rsid w:val="009019B0"/>
    <w:rsid w:val="00906316"/>
    <w:rsid w:val="00907EFD"/>
    <w:rsid w:val="00910635"/>
    <w:rsid w:val="00910CFF"/>
    <w:rsid w:val="0091175B"/>
    <w:rsid w:val="00911ED3"/>
    <w:rsid w:val="00911FC9"/>
    <w:rsid w:val="009160DD"/>
    <w:rsid w:val="0092049E"/>
    <w:rsid w:val="009249B8"/>
    <w:rsid w:val="009254C2"/>
    <w:rsid w:val="009268E8"/>
    <w:rsid w:val="00926D17"/>
    <w:rsid w:val="009277A4"/>
    <w:rsid w:val="00930392"/>
    <w:rsid w:val="00933DD0"/>
    <w:rsid w:val="00933FD4"/>
    <w:rsid w:val="00935811"/>
    <w:rsid w:val="00935B7B"/>
    <w:rsid w:val="00935FCB"/>
    <w:rsid w:val="0093727F"/>
    <w:rsid w:val="00937EAE"/>
    <w:rsid w:val="009402F7"/>
    <w:rsid w:val="00941741"/>
    <w:rsid w:val="00943BF0"/>
    <w:rsid w:val="00946350"/>
    <w:rsid w:val="009465E6"/>
    <w:rsid w:val="00946C09"/>
    <w:rsid w:val="00947482"/>
    <w:rsid w:val="009476E1"/>
    <w:rsid w:val="009509F1"/>
    <w:rsid w:val="00950A75"/>
    <w:rsid w:val="00951578"/>
    <w:rsid w:val="00953584"/>
    <w:rsid w:val="00960B5B"/>
    <w:rsid w:val="00961F4A"/>
    <w:rsid w:val="009632C7"/>
    <w:rsid w:val="009638AB"/>
    <w:rsid w:val="00963BE1"/>
    <w:rsid w:val="009647B7"/>
    <w:rsid w:val="00964ED3"/>
    <w:rsid w:val="009668D8"/>
    <w:rsid w:val="00971E3D"/>
    <w:rsid w:val="00972D4F"/>
    <w:rsid w:val="009732B2"/>
    <w:rsid w:val="00973812"/>
    <w:rsid w:val="009752D6"/>
    <w:rsid w:val="00976D60"/>
    <w:rsid w:val="00980427"/>
    <w:rsid w:val="009826C9"/>
    <w:rsid w:val="0098539E"/>
    <w:rsid w:val="00985526"/>
    <w:rsid w:val="00986FAC"/>
    <w:rsid w:val="00987C28"/>
    <w:rsid w:val="009905DB"/>
    <w:rsid w:val="00991B41"/>
    <w:rsid w:val="009929AE"/>
    <w:rsid w:val="00993E57"/>
    <w:rsid w:val="0099781A"/>
    <w:rsid w:val="009A11FD"/>
    <w:rsid w:val="009A1398"/>
    <w:rsid w:val="009A2CAD"/>
    <w:rsid w:val="009A533B"/>
    <w:rsid w:val="009A661A"/>
    <w:rsid w:val="009B2D44"/>
    <w:rsid w:val="009B71DB"/>
    <w:rsid w:val="009B768D"/>
    <w:rsid w:val="009C09A0"/>
    <w:rsid w:val="009C3BC7"/>
    <w:rsid w:val="009C72F0"/>
    <w:rsid w:val="009D4604"/>
    <w:rsid w:val="009D5BC8"/>
    <w:rsid w:val="009D603B"/>
    <w:rsid w:val="009E010F"/>
    <w:rsid w:val="009E30AB"/>
    <w:rsid w:val="009E36DC"/>
    <w:rsid w:val="009E47BA"/>
    <w:rsid w:val="009E4C18"/>
    <w:rsid w:val="009E7DF5"/>
    <w:rsid w:val="009F06CC"/>
    <w:rsid w:val="009F07E0"/>
    <w:rsid w:val="009F316F"/>
    <w:rsid w:val="009F3AD0"/>
    <w:rsid w:val="009F4F19"/>
    <w:rsid w:val="009F5344"/>
    <w:rsid w:val="009F5605"/>
    <w:rsid w:val="009F6394"/>
    <w:rsid w:val="009F758C"/>
    <w:rsid w:val="00A003FD"/>
    <w:rsid w:val="00A042E5"/>
    <w:rsid w:val="00A05C54"/>
    <w:rsid w:val="00A06AE2"/>
    <w:rsid w:val="00A0754E"/>
    <w:rsid w:val="00A12497"/>
    <w:rsid w:val="00A134B0"/>
    <w:rsid w:val="00A156C9"/>
    <w:rsid w:val="00A16CF6"/>
    <w:rsid w:val="00A170C9"/>
    <w:rsid w:val="00A17548"/>
    <w:rsid w:val="00A17D95"/>
    <w:rsid w:val="00A23CDE"/>
    <w:rsid w:val="00A24115"/>
    <w:rsid w:val="00A25602"/>
    <w:rsid w:val="00A25FDD"/>
    <w:rsid w:val="00A35948"/>
    <w:rsid w:val="00A370A2"/>
    <w:rsid w:val="00A4083E"/>
    <w:rsid w:val="00A42A35"/>
    <w:rsid w:val="00A44A92"/>
    <w:rsid w:val="00A450D9"/>
    <w:rsid w:val="00A468DB"/>
    <w:rsid w:val="00A524AD"/>
    <w:rsid w:val="00A52D54"/>
    <w:rsid w:val="00A62C6E"/>
    <w:rsid w:val="00A63536"/>
    <w:rsid w:val="00A65AC9"/>
    <w:rsid w:val="00A66E79"/>
    <w:rsid w:val="00A72E78"/>
    <w:rsid w:val="00A73EFF"/>
    <w:rsid w:val="00A74277"/>
    <w:rsid w:val="00A750DA"/>
    <w:rsid w:val="00A769B3"/>
    <w:rsid w:val="00A77FB1"/>
    <w:rsid w:val="00A82A6F"/>
    <w:rsid w:val="00A83F0A"/>
    <w:rsid w:val="00A84495"/>
    <w:rsid w:val="00A86C71"/>
    <w:rsid w:val="00A87156"/>
    <w:rsid w:val="00A87780"/>
    <w:rsid w:val="00A91EFF"/>
    <w:rsid w:val="00A92381"/>
    <w:rsid w:val="00A92C77"/>
    <w:rsid w:val="00A93AC9"/>
    <w:rsid w:val="00A95456"/>
    <w:rsid w:val="00A96F9C"/>
    <w:rsid w:val="00AA0103"/>
    <w:rsid w:val="00AA3016"/>
    <w:rsid w:val="00AA3B81"/>
    <w:rsid w:val="00AA5FDD"/>
    <w:rsid w:val="00AA60D9"/>
    <w:rsid w:val="00AA7498"/>
    <w:rsid w:val="00AB0299"/>
    <w:rsid w:val="00AB07E3"/>
    <w:rsid w:val="00AB2DBF"/>
    <w:rsid w:val="00AC1E27"/>
    <w:rsid w:val="00AC333B"/>
    <w:rsid w:val="00AC53ED"/>
    <w:rsid w:val="00AC72D7"/>
    <w:rsid w:val="00AD45D8"/>
    <w:rsid w:val="00AD511D"/>
    <w:rsid w:val="00AD676D"/>
    <w:rsid w:val="00AD75E5"/>
    <w:rsid w:val="00AD7BFC"/>
    <w:rsid w:val="00AE0597"/>
    <w:rsid w:val="00AE40EA"/>
    <w:rsid w:val="00AE4304"/>
    <w:rsid w:val="00AE5079"/>
    <w:rsid w:val="00AE750A"/>
    <w:rsid w:val="00AF0BA3"/>
    <w:rsid w:val="00AF0CBC"/>
    <w:rsid w:val="00AF299F"/>
    <w:rsid w:val="00AF3436"/>
    <w:rsid w:val="00AF36CF"/>
    <w:rsid w:val="00AF45E8"/>
    <w:rsid w:val="00AF5D7C"/>
    <w:rsid w:val="00B00026"/>
    <w:rsid w:val="00B00086"/>
    <w:rsid w:val="00B01E9B"/>
    <w:rsid w:val="00B03B4A"/>
    <w:rsid w:val="00B07288"/>
    <w:rsid w:val="00B07FF8"/>
    <w:rsid w:val="00B122EE"/>
    <w:rsid w:val="00B1310B"/>
    <w:rsid w:val="00B14E23"/>
    <w:rsid w:val="00B1563E"/>
    <w:rsid w:val="00B15895"/>
    <w:rsid w:val="00B21088"/>
    <w:rsid w:val="00B21F2C"/>
    <w:rsid w:val="00B21F6E"/>
    <w:rsid w:val="00B22A06"/>
    <w:rsid w:val="00B24458"/>
    <w:rsid w:val="00B258F2"/>
    <w:rsid w:val="00B2606E"/>
    <w:rsid w:val="00B31825"/>
    <w:rsid w:val="00B332A2"/>
    <w:rsid w:val="00B36C3B"/>
    <w:rsid w:val="00B437EB"/>
    <w:rsid w:val="00B52727"/>
    <w:rsid w:val="00B53F50"/>
    <w:rsid w:val="00B62168"/>
    <w:rsid w:val="00B63807"/>
    <w:rsid w:val="00B64FD6"/>
    <w:rsid w:val="00B661BF"/>
    <w:rsid w:val="00B71501"/>
    <w:rsid w:val="00B82773"/>
    <w:rsid w:val="00B83DD1"/>
    <w:rsid w:val="00B84710"/>
    <w:rsid w:val="00B84C08"/>
    <w:rsid w:val="00B84CC6"/>
    <w:rsid w:val="00B860BA"/>
    <w:rsid w:val="00B876AC"/>
    <w:rsid w:val="00B9229E"/>
    <w:rsid w:val="00B93A3D"/>
    <w:rsid w:val="00B93F07"/>
    <w:rsid w:val="00B96467"/>
    <w:rsid w:val="00B97214"/>
    <w:rsid w:val="00BA1525"/>
    <w:rsid w:val="00BA227C"/>
    <w:rsid w:val="00BA251E"/>
    <w:rsid w:val="00BA2EAE"/>
    <w:rsid w:val="00BA3EA2"/>
    <w:rsid w:val="00BA3EA7"/>
    <w:rsid w:val="00BB3214"/>
    <w:rsid w:val="00BB3DB1"/>
    <w:rsid w:val="00BB4CD1"/>
    <w:rsid w:val="00BB56D1"/>
    <w:rsid w:val="00BB6177"/>
    <w:rsid w:val="00BC0B47"/>
    <w:rsid w:val="00BC2385"/>
    <w:rsid w:val="00BC24C3"/>
    <w:rsid w:val="00BC367D"/>
    <w:rsid w:val="00BC7344"/>
    <w:rsid w:val="00BD473A"/>
    <w:rsid w:val="00BD5F90"/>
    <w:rsid w:val="00BD6D76"/>
    <w:rsid w:val="00BD7403"/>
    <w:rsid w:val="00BE02AE"/>
    <w:rsid w:val="00BE0BDA"/>
    <w:rsid w:val="00BE0D13"/>
    <w:rsid w:val="00BE3624"/>
    <w:rsid w:val="00BE629E"/>
    <w:rsid w:val="00BE6508"/>
    <w:rsid w:val="00C036DA"/>
    <w:rsid w:val="00C039D5"/>
    <w:rsid w:val="00C07677"/>
    <w:rsid w:val="00C078C4"/>
    <w:rsid w:val="00C146B0"/>
    <w:rsid w:val="00C15DF7"/>
    <w:rsid w:val="00C245FE"/>
    <w:rsid w:val="00C2526E"/>
    <w:rsid w:val="00C25792"/>
    <w:rsid w:val="00C26D1D"/>
    <w:rsid w:val="00C27A85"/>
    <w:rsid w:val="00C31482"/>
    <w:rsid w:val="00C342C0"/>
    <w:rsid w:val="00C35745"/>
    <w:rsid w:val="00C40F86"/>
    <w:rsid w:val="00C42604"/>
    <w:rsid w:val="00C4420F"/>
    <w:rsid w:val="00C47246"/>
    <w:rsid w:val="00C50F45"/>
    <w:rsid w:val="00C514D4"/>
    <w:rsid w:val="00C519D3"/>
    <w:rsid w:val="00C54162"/>
    <w:rsid w:val="00C5417C"/>
    <w:rsid w:val="00C5587B"/>
    <w:rsid w:val="00C610A0"/>
    <w:rsid w:val="00C638DB"/>
    <w:rsid w:val="00C6463A"/>
    <w:rsid w:val="00C65C84"/>
    <w:rsid w:val="00C704AF"/>
    <w:rsid w:val="00C70B7E"/>
    <w:rsid w:val="00C70E10"/>
    <w:rsid w:val="00C71487"/>
    <w:rsid w:val="00C7176E"/>
    <w:rsid w:val="00C71D3E"/>
    <w:rsid w:val="00C73B63"/>
    <w:rsid w:val="00C750BA"/>
    <w:rsid w:val="00C7612A"/>
    <w:rsid w:val="00C802A9"/>
    <w:rsid w:val="00C82AA9"/>
    <w:rsid w:val="00C83580"/>
    <w:rsid w:val="00C87DF1"/>
    <w:rsid w:val="00C90C53"/>
    <w:rsid w:val="00C90C54"/>
    <w:rsid w:val="00C952CC"/>
    <w:rsid w:val="00C96286"/>
    <w:rsid w:val="00CA009C"/>
    <w:rsid w:val="00CA150B"/>
    <w:rsid w:val="00CB1405"/>
    <w:rsid w:val="00CB1487"/>
    <w:rsid w:val="00CB2255"/>
    <w:rsid w:val="00CB4A54"/>
    <w:rsid w:val="00CB5C07"/>
    <w:rsid w:val="00CB6098"/>
    <w:rsid w:val="00CC1946"/>
    <w:rsid w:val="00CC246D"/>
    <w:rsid w:val="00CC36DB"/>
    <w:rsid w:val="00CC4016"/>
    <w:rsid w:val="00CC47F5"/>
    <w:rsid w:val="00CC58E7"/>
    <w:rsid w:val="00CC63A4"/>
    <w:rsid w:val="00CC77AA"/>
    <w:rsid w:val="00CD252D"/>
    <w:rsid w:val="00CD2CB0"/>
    <w:rsid w:val="00CD38C5"/>
    <w:rsid w:val="00CD43DF"/>
    <w:rsid w:val="00CD5F84"/>
    <w:rsid w:val="00CD735E"/>
    <w:rsid w:val="00CD749C"/>
    <w:rsid w:val="00CE0D5D"/>
    <w:rsid w:val="00CE2A8C"/>
    <w:rsid w:val="00CE3A8B"/>
    <w:rsid w:val="00CE498F"/>
    <w:rsid w:val="00CE5ECC"/>
    <w:rsid w:val="00CE6586"/>
    <w:rsid w:val="00CF000A"/>
    <w:rsid w:val="00CF2AB1"/>
    <w:rsid w:val="00CF4A19"/>
    <w:rsid w:val="00D00404"/>
    <w:rsid w:val="00D05BA8"/>
    <w:rsid w:val="00D10D53"/>
    <w:rsid w:val="00D110D6"/>
    <w:rsid w:val="00D12F3C"/>
    <w:rsid w:val="00D200C4"/>
    <w:rsid w:val="00D2043E"/>
    <w:rsid w:val="00D21BA2"/>
    <w:rsid w:val="00D23100"/>
    <w:rsid w:val="00D236F0"/>
    <w:rsid w:val="00D243A6"/>
    <w:rsid w:val="00D25CFE"/>
    <w:rsid w:val="00D27985"/>
    <w:rsid w:val="00D306B3"/>
    <w:rsid w:val="00D3353C"/>
    <w:rsid w:val="00D33836"/>
    <w:rsid w:val="00D433D2"/>
    <w:rsid w:val="00D43DE2"/>
    <w:rsid w:val="00D46250"/>
    <w:rsid w:val="00D46337"/>
    <w:rsid w:val="00D46CC7"/>
    <w:rsid w:val="00D524B5"/>
    <w:rsid w:val="00D53CEB"/>
    <w:rsid w:val="00D54CB6"/>
    <w:rsid w:val="00D575CC"/>
    <w:rsid w:val="00D5780C"/>
    <w:rsid w:val="00D613CD"/>
    <w:rsid w:val="00D63C02"/>
    <w:rsid w:val="00D64B7C"/>
    <w:rsid w:val="00D66F43"/>
    <w:rsid w:val="00D67D1D"/>
    <w:rsid w:val="00D71138"/>
    <w:rsid w:val="00D73A89"/>
    <w:rsid w:val="00D7445D"/>
    <w:rsid w:val="00D752FE"/>
    <w:rsid w:val="00D7704F"/>
    <w:rsid w:val="00D80CB6"/>
    <w:rsid w:val="00D81219"/>
    <w:rsid w:val="00D83B79"/>
    <w:rsid w:val="00D867E4"/>
    <w:rsid w:val="00D873E0"/>
    <w:rsid w:val="00D90931"/>
    <w:rsid w:val="00D9177F"/>
    <w:rsid w:val="00D9325C"/>
    <w:rsid w:val="00D94AA9"/>
    <w:rsid w:val="00D97849"/>
    <w:rsid w:val="00D97AC3"/>
    <w:rsid w:val="00DA23E7"/>
    <w:rsid w:val="00DA2D3A"/>
    <w:rsid w:val="00DA7FA6"/>
    <w:rsid w:val="00DB59AB"/>
    <w:rsid w:val="00DB5C97"/>
    <w:rsid w:val="00DC0409"/>
    <w:rsid w:val="00DC3965"/>
    <w:rsid w:val="00DC47A7"/>
    <w:rsid w:val="00DC5047"/>
    <w:rsid w:val="00DC640F"/>
    <w:rsid w:val="00DD08CE"/>
    <w:rsid w:val="00DD117A"/>
    <w:rsid w:val="00DE07BF"/>
    <w:rsid w:val="00DE1663"/>
    <w:rsid w:val="00DE4615"/>
    <w:rsid w:val="00DE51F3"/>
    <w:rsid w:val="00DE6007"/>
    <w:rsid w:val="00DE721D"/>
    <w:rsid w:val="00DE75E6"/>
    <w:rsid w:val="00DE7A52"/>
    <w:rsid w:val="00DF0CCF"/>
    <w:rsid w:val="00DF30AD"/>
    <w:rsid w:val="00DF4B37"/>
    <w:rsid w:val="00DF599F"/>
    <w:rsid w:val="00DF7FD6"/>
    <w:rsid w:val="00E00A14"/>
    <w:rsid w:val="00E02A99"/>
    <w:rsid w:val="00E05AEA"/>
    <w:rsid w:val="00E11CD1"/>
    <w:rsid w:val="00E140E8"/>
    <w:rsid w:val="00E14D2B"/>
    <w:rsid w:val="00E16E8E"/>
    <w:rsid w:val="00E17199"/>
    <w:rsid w:val="00E177AE"/>
    <w:rsid w:val="00E22251"/>
    <w:rsid w:val="00E225A9"/>
    <w:rsid w:val="00E243C7"/>
    <w:rsid w:val="00E252AC"/>
    <w:rsid w:val="00E26044"/>
    <w:rsid w:val="00E27A55"/>
    <w:rsid w:val="00E32A05"/>
    <w:rsid w:val="00E344BD"/>
    <w:rsid w:val="00E3614A"/>
    <w:rsid w:val="00E36574"/>
    <w:rsid w:val="00E37880"/>
    <w:rsid w:val="00E40BAD"/>
    <w:rsid w:val="00E42C35"/>
    <w:rsid w:val="00E43EAB"/>
    <w:rsid w:val="00E44B87"/>
    <w:rsid w:val="00E4649F"/>
    <w:rsid w:val="00E50A86"/>
    <w:rsid w:val="00E53C72"/>
    <w:rsid w:val="00E54263"/>
    <w:rsid w:val="00E55A08"/>
    <w:rsid w:val="00E568C7"/>
    <w:rsid w:val="00E62469"/>
    <w:rsid w:val="00E62A6D"/>
    <w:rsid w:val="00E6374B"/>
    <w:rsid w:val="00E642AF"/>
    <w:rsid w:val="00E64895"/>
    <w:rsid w:val="00E738F5"/>
    <w:rsid w:val="00E73DF7"/>
    <w:rsid w:val="00E73FCD"/>
    <w:rsid w:val="00E80852"/>
    <w:rsid w:val="00E80A92"/>
    <w:rsid w:val="00E81B43"/>
    <w:rsid w:val="00E84CD3"/>
    <w:rsid w:val="00EA03A0"/>
    <w:rsid w:val="00EA2284"/>
    <w:rsid w:val="00EA7BA8"/>
    <w:rsid w:val="00EB1CDB"/>
    <w:rsid w:val="00EB2510"/>
    <w:rsid w:val="00EB345B"/>
    <w:rsid w:val="00EB3DB0"/>
    <w:rsid w:val="00EB525B"/>
    <w:rsid w:val="00EB5B65"/>
    <w:rsid w:val="00EB68E3"/>
    <w:rsid w:val="00EB7350"/>
    <w:rsid w:val="00EC0347"/>
    <w:rsid w:val="00EC0DEB"/>
    <w:rsid w:val="00EC3139"/>
    <w:rsid w:val="00EC40F9"/>
    <w:rsid w:val="00EC5E7A"/>
    <w:rsid w:val="00ED3CF2"/>
    <w:rsid w:val="00ED4EBD"/>
    <w:rsid w:val="00EE0151"/>
    <w:rsid w:val="00EE05C7"/>
    <w:rsid w:val="00EE2D72"/>
    <w:rsid w:val="00EE3DDC"/>
    <w:rsid w:val="00EE52AE"/>
    <w:rsid w:val="00EE5986"/>
    <w:rsid w:val="00EF00FA"/>
    <w:rsid w:val="00EF0F0D"/>
    <w:rsid w:val="00EF284A"/>
    <w:rsid w:val="00EF4777"/>
    <w:rsid w:val="00F00C4C"/>
    <w:rsid w:val="00F01FAD"/>
    <w:rsid w:val="00F05EF7"/>
    <w:rsid w:val="00F07867"/>
    <w:rsid w:val="00F10D00"/>
    <w:rsid w:val="00F112E7"/>
    <w:rsid w:val="00F1140D"/>
    <w:rsid w:val="00F1248A"/>
    <w:rsid w:val="00F12B9C"/>
    <w:rsid w:val="00F14DA7"/>
    <w:rsid w:val="00F15950"/>
    <w:rsid w:val="00F20480"/>
    <w:rsid w:val="00F228C9"/>
    <w:rsid w:val="00F249B8"/>
    <w:rsid w:val="00F25A23"/>
    <w:rsid w:val="00F2632D"/>
    <w:rsid w:val="00F26C2D"/>
    <w:rsid w:val="00F30BAE"/>
    <w:rsid w:val="00F31F49"/>
    <w:rsid w:val="00F4232C"/>
    <w:rsid w:val="00F459CC"/>
    <w:rsid w:val="00F45D05"/>
    <w:rsid w:val="00F50571"/>
    <w:rsid w:val="00F516EE"/>
    <w:rsid w:val="00F51DEF"/>
    <w:rsid w:val="00F52D4B"/>
    <w:rsid w:val="00F52D5C"/>
    <w:rsid w:val="00F551E6"/>
    <w:rsid w:val="00F55E8C"/>
    <w:rsid w:val="00F56913"/>
    <w:rsid w:val="00F56F3F"/>
    <w:rsid w:val="00F603A0"/>
    <w:rsid w:val="00F6271A"/>
    <w:rsid w:val="00F62C25"/>
    <w:rsid w:val="00F65959"/>
    <w:rsid w:val="00F65F94"/>
    <w:rsid w:val="00F70795"/>
    <w:rsid w:val="00F71519"/>
    <w:rsid w:val="00F733D9"/>
    <w:rsid w:val="00F74B79"/>
    <w:rsid w:val="00F82A5B"/>
    <w:rsid w:val="00F839A9"/>
    <w:rsid w:val="00F83DE6"/>
    <w:rsid w:val="00F915A8"/>
    <w:rsid w:val="00F9349B"/>
    <w:rsid w:val="00F97186"/>
    <w:rsid w:val="00FA01E0"/>
    <w:rsid w:val="00FA1D1E"/>
    <w:rsid w:val="00FA213F"/>
    <w:rsid w:val="00FA4764"/>
    <w:rsid w:val="00FB2CC9"/>
    <w:rsid w:val="00FB3E57"/>
    <w:rsid w:val="00FB4F6A"/>
    <w:rsid w:val="00FB6B47"/>
    <w:rsid w:val="00FC0C4E"/>
    <w:rsid w:val="00FC0FD2"/>
    <w:rsid w:val="00FC20C0"/>
    <w:rsid w:val="00FC2BB1"/>
    <w:rsid w:val="00FC33DB"/>
    <w:rsid w:val="00FC34CD"/>
    <w:rsid w:val="00FC3CD0"/>
    <w:rsid w:val="00FC44CC"/>
    <w:rsid w:val="00FC5CEF"/>
    <w:rsid w:val="00FC6892"/>
    <w:rsid w:val="00FC74E9"/>
    <w:rsid w:val="00FD0FB4"/>
    <w:rsid w:val="00FD17FD"/>
    <w:rsid w:val="00FD27AC"/>
    <w:rsid w:val="00FD4B8F"/>
    <w:rsid w:val="00FD5AF8"/>
    <w:rsid w:val="00FD6888"/>
    <w:rsid w:val="00FD6FCE"/>
    <w:rsid w:val="00FE0644"/>
    <w:rsid w:val="00FE2624"/>
    <w:rsid w:val="00FE317E"/>
    <w:rsid w:val="00FF1BFC"/>
    <w:rsid w:val="00FF1C01"/>
    <w:rsid w:val="00FF2AE8"/>
    <w:rsid w:val="00FF5DD1"/>
    <w:rsid w:val="00FF606B"/>
    <w:rsid w:val="00FF68B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49FC1"/>
  <w15:chartTrackingRefBased/>
  <w15:docId w15:val="{38DB7ADA-E7D8-4B71-AC18-4D84FBBB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099C"/>
    <w:rPr>
      <w:sz w:val="24"/>
      <w:szCs w:val="24"/>
      <w:lang w:eastAsia="ru-RU"/>
    </w:rPr>
  </w:style>
  <w:style w:type="paragraph" w:styleId="1">
    <w:name w:val="heading 1"/>
    <w:basedOn w:val="a"/>
    <w:next w:val="a"/>
    <w:link w:val="10"/>
    <w:qFormat/>
    <w:rsid w:val="00DD08CE"/>
    <w:pPr>
      <w:keepNext/>
      <w:outlineLvl w:val="0"/>
    </w:pPr>
    <w:rPr>
      <w:sz w:val="28"/>
      <w:szCs w:val="20"/>
    </w:rPr>
  </w:style>
  <w:style w:type="paragraph" w:styleId="2">
    <w:name w:val="heading 2"/>
    <w:basedOn w:val="a"/>
    <w:next w:val="a"/>
    <w:qFormat/>
    <w:rsid w:val="00EA228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08CE"/>
    <w:rPr>
      <w:sz w:val="28"/>
      <w:lang w:val="ru-RU" w:eastAsia="ru-RU" w:bidi="ar-SA"/>
    </w:rPr>
  </w:style>
  <w:style w:type="paragraph" w:customStyle="1" w:styleId="FR2">
    <w:name w:val="FR2"/>
    <w:rsid w:val="00EA2284"/>
    <w:pPr>
      <w:widowControl w:val="0"/>
      <w:autoSpaceDE w:val="0"/>
      <w:autoSpaceDN w:val="0"/>
      <w:adjustRightInd w:val="0"/>
      <w:spacing w:before="260"/>
      <w:ind w:left="3440"/>
    </w:pPr>
    <w:rPr>
      <w:sz w:val="32"/>
      <w:lang w:eastAsia="ru-RU"/>
    </w:rPr>
  </w:style>
  <w:style w:type="paragraph" w:customStyle="1" w:styleId="BodyTextIndent21">
    <w:name w:val="Body Text Indent 21"/>
    <w:basedOn w:val="a"/>
    <w:rsid w:val="00EA2284"/>
    <w:pPr>
      <w:widowControl w:val="0"/>
      <w:spacing w:before="240" w:after="120"/>
      <w:ind w:left="720" w:hanging="720"/>
    </w:pPr>
    <w:rPr>
      <w:b/>
      <w:szCs w:val="20"/>
    </w:rPr>
  </w:style>
  <w:style w:type="paragraph" w:customStyle="1" w:styleId="-31">
    <w:name w:val="Светлая сетка - Акцент 31"/>
    <w:basedOn w:val="a"/>
    <w:uiPriority w:val="34"/>
    <w:qFormat/>
    <w:rsid w:val="00013DD6"/>
    <w:pPr>
      <w:ind w:left="708"/>
    </w:pPr>
  </w:style>
  <w:style w:type="table" w:styleId="a3">
    <w:name w:val="Table Grid"/>
    <w:basedOn w:val="a1"/>
    <w:uiPriority w:val="59"/>
    <w:rsid w:val="00BD473A"/>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F599F"/>
    <w:pPr>
      <w:tabs>
        <w:tab w:val="center" w:pos="4677"/>
        <w:tab w:val="right" w:pos="9355"/>
      </w:tabs>
    </w:pPr>
    <w:rPr>
      <w:lang w:val="x-none" w:eastAsia="x-none"/>
    </w:rPr>
  </w:style>
  <w:style w:type="character" w:customStyle="1" w:styleId="a5">
    <w:name w:val="Верхний колонтитул Знак"/>
    <w:link w:val="a4"/>
    <w:uiPriority w:val="99"/>
    <w:rsid w:val="00DF599F"/>
    <w:rPr>
      <w:sz w:val="24"/>
      <w:szCs w:val="24"/>
    </w:rPr>
  </w:style>
  <w:style w:type="paragraph" w:styleId="a6">
    <w:name w:val="footer"/>
    <w:basedOn w:val="a"/>
    <w:link w:val="a7"/>
    <w:rsid w:val="00DF599F"/>
    <w:pPr>
      <w:tabs>
        <w:tab w:val="center" w:pos="4677"/>
        <w:tab w:val="right" w:pos="9355"/>
      </w:tabs>
    </w:pPr>
    <w:rPr>
      <w:lang w:val="x-none" w:eastAsia="x-none"/>
    </w:rPr>
  </w:style>
  <w:style w:type="character" w:customStyle="1" w:styleId="a7">
    <w:name w:val="Нижний колонтитул Знак"/>
    <w:link w:val="a6"/>
    <w:rsid w:val="00DF599F"/>
    <w:rPr>
      <w:sz w:val="24"/>
      <w:szCs w:val="24"/>
    </w:rPr>
  </w:style>
  <w:style w:type="paragraph" w:styleId="a8">
    <w:name w:val="Balloon Text"/>
    <w:basedOn w:val="a"/>
    <w:link w:val="a9"/>
    <w:rsid w:val="007A2301"/>
    <w:rPr>
      <w:rFonts w:ascii="Tahoma" w:hAnsi="Tahoma"/>
      <w:sz w:val="16"/>
      <w:szCs w:val="16"/>
      <w:lang w:val="x-none" w:eastAsia="x-none"/>
    </w:rPr>
  </w:style>
  <w:style w:type="character" w:customStyle="1" w:styleId="a9">
    <w:name w:val="Текст выноски Знак"/>
    <w:link w:val="a8"/>
    <w:rsid w:val="007A2301"/>
    <w:rPr>
      <w:rFonts w:ascii="Tahoma" w:hAnsi="Tahoma" w:cs="Tahoma"/>
      <w:sz w:val="16"/>
      <w:szCs w:val="16"/>
    </w:rPr>
  </w:style>
  <w:style w:type="character" w:styleId="aa">
    <w:name w:val="annotation reference"/>
    <w:rsid w:val="00B22A06"/>
    <w:rPr>
      <w:sz w:val="16"/>
      <w:szCs w:val="16"/>
    </w:rPr>
  </w:style>
  <w:style w:type="paragraph" w:styleId="ab">
    <w:name w:val="annotation text"/>
    <w:basedOn w:val="a"/>
    <w:link w:val="ac"/>
    <w:rsid w:val="00B22A06"/>
    <w:rPr>
      <w:sz w:val="20"/>
      <w:szCs w:val="20"/>
    </w:rPr>
  </w:style>
  <w:style w:type="character" w:customStyle="1" w:styleId="ac">
    <w:name w:val="Текст примечания Знак"/>
    <w:basedOn w:val="a0"/>
    <w:link w:val="ab"/>
    <w:rsid w:val="00B22A06"/>
  </w:style>
  <w:style w:type="paragraph" w:styleId="ad">
    <w:name w:val="annotation subject"/>
    <w:basedOn w:val="ab"/>
    <w:next w:val="ab"/>
    <w:link w:val="ae"/>
    <w:rsid w:val="00B22A06"/>
    <w:rPr>
      <w:b/>
      <w:bCs/>
      <w:lang w:val="x-none" w:eastAsia="x-none"/>
    </w:rPr>
  </w:style>
  <w:style w:type="character" w:customStyle="1" w:styleId="ae">
    <w:name w:val="Тема примечания Знак"/>
    <w:link w:val="ad"/>
    <w:rsid w:val="00B22A06"/>
    <w:rPr>
      <w:b/>
      <w:bCs/>
    </w:rPr>
  </w:style>
  <w:style w:type="paragraph" w:customStyle="1" w:styleId="11">
    <w:name w:val="Обычный (веб)1"/>
    <w:basedOn w:val="a"/>
    <w:uiPriority w:val="99"/>
    <w:unhideWhenUsed/>
    <w:rsid w:val="000B2D93"/>
    <w:pPr>
      <w:spacing w:before="100" w:beforeAutospacing="1" w:after="100" w:afterAutospacing="1"/>
    </w:pPr>
  </w:style>
  <w:style w:type="character" w:customStyle="1" w:styleId="apple-converted-space">
    <w:name w:val="apple-converted-space"/>
    <w:rsid w:val="00453075"/>
  </w:style>
  <w:style w:type="character" w:styleId="af">
    <w:name w:val="Strong"/>
    <w:uiPriority w:val="22"/>
    <w:qFormat/>
    <w:rsid w:val="00453075"/>
    <w:rPr>
      <w:b/>
      <w:bCs/>
    </w:rPr>
  </w:style>
  <w:style w:type="paragraph" w:styleId="af0">
    <w:name w:val="footnote text"/>
    <w:basedOn w:val="a"/>
    <w:link w:val="af1"/>
    <w:uiPriority w:val="99"/>
    <w:rsid w:val="007C2E0E"/>
    <w:rPr>
      <w:sz w:val="20"/>
      <w:szCs w:val="20"/>
    </w:rPr>
  </w:style>
  <w:style w:type="character" w:customStyle="1" w:styleId="af1">
    <w:name w:val="Текст сноски Знак"/>
    <w:basedOn w:val="a0"/>
    <w:link w:val="af0"/>
    <w:uiPriority w:val="99"/>
    <w:rsid w:val="007C2E0E"/>
  </w:style>
  <w:style w:type="character" w:styleId="af2">
    <w:name w:val="footnote reference"/>
    <w:uiPriority w:val="99"/>
    <w:rsid w:val="007C2E0E"/>
    <w:rPr>
      <w:vertAlign w:val="superscript"/>
    </w:rPr>
  </w:style>
  <w:style w:type="character" w:customStyle="1" w:styleId="apple-style-span">
    <w:name w:val="apple-style-span"/>
    <w:rsid w:val="003C6992"/>
  </w:style>
  <w:style w:type="paragraph" w:customStyle="1" w:styleId="12">
    <w:name w:val="Абзац списка1"/>
    <w:basedOn w:val="a"/>
    <w:rsid w:val="00641FF9"/>
    <w:pPr>
      <w:ind w:left="720"/>
      <w:contextualSpacing/>
    </w:pPr>
    <w:rPr>
      <w:rFonts w:ascii="Calibri" w:hAnsi="Calibri"/>
      <w:lang w:val="en-US" w:eastAsia="en-US"/>
    </w:rPr>
  </w:style>
  <w:style w:type="paragraph" w:styleId="af3">
    <w:name w:val="Body Text Indent"/>
    <w:basedOn w:val="a"/>
    <w:link w:val="af4"/>
    <w:unhideWhenUsed/>
    <w:rsid w:val="0018625A"/>
    <w:pPr>
      <w:spacing w:after="120"/>
      <w:ind w:firstLine="709"/>
      <w:jc w:val="both"/>
    </w:pPr>
    <w:rPr>
      <w:szCs w:val="20"/>
    </w:rPr>
  </w:style>
  <w:style w:type="character" w:customStyle="1" w:styleId="af4">
    <w:name w:val="Основной текст с отступом Знак"/>
    <w:link w:val="af3"/>
    <w:rsid w:val="0018625A"/>
    <w:rPr>
      <w:sz w:val="24"/>
    </w:rPr>
  </w:style>
  <w:style w:type="character" w:styleId="af5">
    <w:name w:val="Hyperlink"/>
    <w:rsid w:val="00A92C77"/>
    <w:rPr>
      <w:color w:val="0563C1"/>
      <w:u w:val="single"/>
    </w:rPr>
  </w:style>
  <w:style w:type="character" w:customStyle="1" w:styleId="13">
    <w:name w:val="Неразрешенное упоминание1"/>
    <w:uiPriority w:val="99"/>
    <w:semiHidden/>
    <w:unhideWhenUsed/>
    <w:rsid w:val="00A92C77"/>
    <w:rPr>
      <w:color w:val="808080"/>
      <w:shd w:val="clear" w:color="auto" w:fill="E6E6E6"/>
    </w:rPr>
  </w:style>
  <w:style w:type="paragraph" w:customStyle="1" w:styleId="-11">
    <w:name w:val="Цветная заливка - Акцент 11"/>
    <w:hidden/>
    <w:uiPriority w:val="99"/>
    <w:semiHidden/>
    <w:rsid w:val="00344157"/>
    <w:rPr>
      <w:sz w:val="24"/>
      <w:szCs w:val="24"/>
      <w:lang w:eastAsia="ru-RU"/>
    </w:rPr>
  </w:style>
  <w:style w:type="character" w:styleId="af6">
    <w:name w:val="FollowedHyperlink"/>
    <w:rsid w:val="00CD5F84"/>
    <w:rPr>
      <w:color w:val="800080"/>
      <w:u w:val="single"/>
    </w:rPr>
  </w:style>
  <w:style w:type="paragraph" w:styleId="af7">
    <w:name w:val="List Paragraph"/>
    <w:basedOn w:val="a"/>
    <w:uiPriority w:val="34"/>
    <w:qFormat/>
    <w:rsid w:val="00CE6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03972">
      <w:bodyDiv w:val="1"/>
      <w:marLeft w:val="0"/>
      <w:marRight w:val="0"/>
      <w:marTop w:val="0"/>
      <w:marBottom w:val="0"/>
      <w:divBdr>
        <w:top w:val="none" w:sz="0" w:space="0" w:color="auto"/>
        <w:left w:val="none" w:sz="0" w:space="0" w:color="auto"/>
        <w:bottom w:val="none" w:sz="0" w:space="0" w:color="auto"/>
        <w:right w:val="none" w:sz="0" w:space="0" w:color="auto"/>
      </w:divBdr>
    </w:div>
    <w:div w:id="1100570044">
      <w:bodyDiv w:val="1"/>
      <w:marLeft w:val="0"/>
      <w:marRight w:val="0"/>
      <w:marTop w:val="0"/>
      <w:marBottom w:val="0"/>
      <w:divBdr>
        <w:top w:val="none" w:sz="0" w:space="0" w:color="auto"/>
        <w:left w:val="none" w:sz="0" w:space="0" w:color="auto"/>
        <w:bottom w:val="none" w:sz="0" w:space="0" w:color="auto"/>
        <w:right w:val="none" w:sz="0" w:space="0" w:color="auto"/>
      </w:divBdr>
    </w:div>
    <w:div w:id="1187406771">
      <w:bodyDiv w:val="1"/>
      <w:marLeft w:val="0"/>
      <w:marRight w:val="0"/>
      <w:marTop w:val="0"/>
      <w:marBottom w:val="0"/>
      <w:divBdr>
        <w:top w:val="none" w:sz="0" w:space="0" w:color="auto"/>
        <w:left w:val="none" w:sz="0" w:space="0" w:color="auto"/>
        <w:bottom w:val="none" w:sz="0" w:space="0" w:color="auto"/>
        <w:right w:val="none" w:sz="0" w:space="0" w:color="auto"/>
      </w:divBdr>
    </w:div>
    <w:div w:id="1566599269">
      <w:bodyDiv w:val="1"/>
      <w:marLeft w:val="0"/>
      <w:marRight w:val="0"/>
      <w:marTop w:val="0"/>
      <w:marBottom w:val="0"/>
      <w:divBdr>
        <w:top w:val="none" w:sz="0" w:space="0" w:color="auto"/>
        <w:left w:val="none" w:sz="0" w:space="0" w:color="auto"/>
        <w:bottom w:val="none" w:sz="0" w:space="0" w:color="auto"/>
        <w:right w:val="none" w:sz="0" w:space="0" w:color="auto"/>
      </w:divBdr>
    </w:div>
    <w:div w:id="18417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ru/staff/robot" TargetMode="External"/><Relationship Id="rId13" Type="http://schemas.openxmlformats.org/officeDocument/2006/relationships/hyperlink" Target="https://scientometrics.hse.ru/publishers/" TargetMode="External"/><Relationship Id="rId18" Type="http://schemas.openxmlformats.org/officeDocument/2006/relationships/hyperlink" Target="https://scientometrics.hse.ru/goodjourna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ientometrics.hse.ru/conferences/" TargetMode="External"/><Relationship Id="rId7" Type="http://schemas.openxmlformats.org/officeDocument/2006/relationships/endnotes" Target="endnotes.xml"/><Relationship Id="rId12" Type="http://schemas.openxmlformats.org/officeDocument/2006/relationships/hyperlink" Target="https://scientometrics.hse.ru/publishers/" TargetMode="External"/><Relationship Id="rId17" Type="http://schemas.openxmlformats.org/officeDocument/2006/relationships/hyperlink" Target="https://scientometrics.hse.ru/blackli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ientometrics.hse.ru/blacklist" TargetMode="External"/><Relationship Id="rId20" Type="http://schemas.openxmlformats.org/officeDocument/2006/relationships/hyperlink" Target="https://scientometrics.hse.ru/publis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tometrics.hse.ru/publishers/" TargetMode="External"/><Relationship Id="rId24" Type="http://schemas.openxmlformats.org/officeDocument/2006/relationships/hyperlink" Target="https://scientometrics.hse.ru/publishers/" TargetMode="External"/><Relationship Id="rId5" Type="http://schemas.openxmlformats.org/officeDocument/2006/relationships/webSettings" Target="webSettings.xml"/><Relationship Id="rId15" Type="http://schemas.openxmlformats.org/officeDocument/2006/relationships/hyperlink" Target="https://scientometrics.hse.ru/3rdleveljournals" TargetMode="External"/><Relationship Id="rId23" Type="http://schemas.openxmlformats.org/officeDocument/2006/relationships/hyperlink" Target="https://scientometrics.hse.ru/publishers/" TargetMode="External"/><Relationship Id="rId10" Type="http://schemas.openxmlformats.org/officeDocument/2006/relationships/hyperlink" Target="https://scientometrics.hse.ru/publishers/" TargetMode="External"/><Relationship Id="rId19" Type="http://schemas.openxmlformats.org/officeDocument/2006/relationships/hyperlink" Target="https://scientometrics.hse.ru/goodjourna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cientometrics.hse.ru/publishers/" TargetMode="External"/><Relationship Id="rId22" Type="http://schemas.openxmlformats.org/officeDocument/2006/relationships/hyperlink" Target="https://scientometrics.hse.ru/con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SixthEditionOfficeOnline.xsl"/>
</file>

<file path=customXml/itemProps1.xml><?xml version="1.0" encoding="utf-8"?>
<ds:datastoreItem xmlns:ds="http://schemas.openxmlformats.org/officeDocument/2006/customXml" ds:itemID="{849E5803-44B7-9946-8E53-BD56C0144D1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4234</Words>
  <Characters>24137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HSE</Company>
  <LinksUpToDate>false</LinksUpToDate>
  <CharactersWithSpaces>28315</CharactersWithSpaces>
  <SharedDoc>false</SharedDoc>
  <HLinks>
    <vt:vector size="36" baseType="variant">
      <vt:variant>
        <vt:i4>3407932</vt:i4>
      </vt:variant>
      <vt:variant>
        <vt:i4>15</vt:i4>
      </vt:variant>
      <vt:variant>
        <vt:i4>0</vt:i4>
      </vt:variant>
      <vt:variant>
        <vt:i4>5</vt:i4>
      </vt:variant>
      <vt:variant>
        <vt:lpwstr>https://scientometrics.hse.ru/goodjournals</vt:lpwstr>
      </vt:variant>
      <vt:variant>
        <vt:lpwstr/>
      </vt:variant>
      <vt:variant>
        <vt:i4>3407932</vt:i4>
      </vt:variant>
      <vt:variant>
        <vt:i4>12</vt:i4>
      </vt:variant>
      <vt:variant>
        <vt:i4>0</vt:i4>
      </vt:variant>
      <vt:variant>
        <vt:i4>5</vt:i4>
      </vt:variant>
      <vt:variant>
        <vt:lpwstr>https://scientometrics.hse.ru/goodjournals</vt:lpwstr>
      </vt:variant>
      <vt:variant>
        <vt:lpwstr/>
      </vt:variant>
      <vt:variant>
        <vt:i4>2097192</vt:i4>
      </vt:variant>
      <vt:variant>
        <vt:i4>9</vt:i4>
      </vt:variant>
      <vt:variant>
        <vt:i4>0</vt:i4>
      </vt:variant>
      <vt:variant>
        <vt:i4>5</vt:i4>
      </vt:variant>
      <vt:variant>
        <vt:lpwstr>https://scientometrics.hse.ru/blacklist</vt:lpwstr>
      </vt:variant>
      <vt:variant>
        <vt:lpwstr/>
      </vt:variant>
      <vt:variant>
        <vt:i4>2097192</vt:i4>
      </vt:variant>
      <vt:variant>
        <vt:i4>6</vt:i4>
      </vt:variant>
      <vt:variant>
        <vt:i4>0</vt:i4>
      </vt:variant>
      <vt:variant>
        <vt:i4>5</vt:i4>
      </vt:variant>
      <vt:variant>
        <vt:lpwstr>https://scientometrics.hse.ru/blacklist</vt:lpwstr>
      </vt:variant>
      <vt:variant>
        <vt:lpwstr/>
      </vt:variant>
      <vt:variant>
        <vt:i4>3407932</vt:i4>
      </vt:variant>
      <vt:variant>
        <vt:i4>3</vt:i4>
      </vt:variant>
      <vt:variant>
        <vt:i4>0</vt:i4>
      </vt:variant>
      <vt:variant>
        <vt:i4>5</vt:i4>
      </vt:variant>
      <vt:variant>
        <vt:lpwstr>https://scientometrics.hse.ru/goodjournals</vt:lpwstr>
      </vt:variant>
      <vt:variant>
        <vt:lpwstr/>
      </vt:variant>
      <vt:variant>
        <vt:i4>7340077</vt:i4>
      </vt:variant>
      <vt:variant>
        <vt:i4>0</vt:i4>
      </vt:variant>
      <vt:variant>
        <vt:i4>0</vt:i4>
      </vt:variant>
      <vt:variant>
        <vt:i4>5</vt:i4>
      </vt:variant>
      <vt:variant>
        <vt:lpwstr>https://www.hse.ru/staff/robot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USER</dc:creator>
  <cp:keywords/>
  <cp:lastModifiedBy>Alisa Shishkina</cp:lastModifiedBy>
  <cp:revision>4</cp:revision>
  <cp:lastPrinted>2013-08-23T21:27:00Z</cp:lastPrinted>
  <dcterms:created xsi:type="dcterms:W3CDTF">2021-04-02T09:23:00Z</dcterms:created>
  <dcterms:modified xsi:type="dcterms:W3CDTF">2021-04-02T18:31:00Z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Дагаев Д.А.</vt:lpwstr>
  </property>
  <property fmtid="{D5CDD505-2E9C-101B-9397-08002B2CF9AE}" pid="3" name="signerIof">
    <vt:lpwstr>Я.И. Кузьминов</vt:lpwstr>
  </property>
  <property fmtid="{D5CDD505-2E9C-101B-9397-08002B2CF9AE}" pid="4" name="creatorDepartment">
    <vt:lpwstr>Кафедра высшей математики</vt:lpwstr>
  </property>
  <property fmtid="{D5CDD505-2E9C-101B-9397-08002B2CF9AE}" pid="5" name="accessLevel">
    <vt:lpwstr>Полный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2021/3/6-1</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Регламента оценки публикационной активности работников НИУ ВШЭ в 2021 году</vt:lpwstr>
  </property>
  <property fmtid="{D5CDD505-2E9C-101B-9397-08002B2CF9AE}" pid="13" name="creatorPost">
    <vt:lpwstr>Доцент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