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9" w:lineRule="auto"/>
        <w:ind w:left="358" w:right="20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Федеральное государственное автономное образовательное учреждение высшего образования</w:t>
      </w:r>
    </w:p>
    <w:p w:rsidR="00000000" w:rsidDel="00000000" w:rsidP="00000000" w:rsidRDefault="00000000" w:rsidRPr="00000000" w14:paraId="00000004">
      <w:pPr>
        <w:spacing w:line="321" w:lineRule="auto"/>
        <w:ind w:left="358" w:right="20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«Национальный исследовательский университет</w:t>
      </w:r>
    </w:p>
    <w:p w:rsidR="00000000" w:rsidDel="00000000" w:rsidP="00000000" w:rsidRDefault="00000000" w:rsidRPr="00000000" w14:paraId="00000005">
      <w:pPr>
        <w:ind w:left="358" w:right="20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402" w:right="1242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Московский институт электроники и математики им. А.Н. Тихонова Департамент прикладной математики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9" w:lineRule="auto"/>
        <w:ind w:left="358" w:right="203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Рабочая программа элемента практической подготовки</w:t>
      </w:r>
    </w:p>
    <w:p w:rsidR="00000000" w:rsidDel="00000000" w:rsidP="00000000" w:rsidRDefault="00000000" w:rsidRPr="00000000" w14:paraId="0000000D">
      <w:pPr>
        <w:ind w:left="2160" w:right="2938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Проектная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практика</w:t>
      </w:r>
      <w:r w:rsidDel="00000000" w:rsidR="00000000" w:rsidRPr="00000000">
        <w:rPr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E">
      <w:pPr>
        <w:ind w:left="2160" w:right="293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“Научно-исследовательская практика”</w:t>
      </w:r>
    </w:p>
    <w:p w:rsidR="00000000" w:rsidDel="00000000" w:rsidP="00000000" w:rsidRDefault="00000000" w:rsidRPr="00000000" w14:paraId="0000000F">
      <w:pPr>
        <w:ind w:left="2160" w:right="293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“Проектно-технологическая практика”</w:t>
      </w:r>
    </w:p>
    <w:p w:rsidR="00000000" w:rsidDel="00000000" w:rsidP="00000000" w:rsidRDefault="00000000" w:rsidRPr="00000000" w14:paraId="00000010">
      <w:pPr>
        <w:ind w:left="2160" w:right="2938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 курс)</w:t>
      </w:r>
    </w:p>
    <w:p w:rsidR="00000000" w:rsidDel="00000000" w:rsidP="00000000" w:rsidRDefault="00000000" w:rsidRPr="00000000" w14:paraId="00000011">
      <w:pPr>
        <w:spacing w:before="109" w:line="276" w:lineRule="auto"/>
        <w:ind w:left="102" w:right="825" w:firstLine="89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образовательной программы магистратуры</w:t>
      </w:r>
    </w:p>
    <w:p w:rsidR="00000000" w:rsidDel="00000000" w:rsidP="00000000" w:rsidRDefault="00000000" w:rsidRPr="00000000" w14:paraId="00000012">
      <w:pPr>
        <w:spacing w:before="109" w:line="276" w:lineRule="auto"/>
        <w:ind w:left="102" w:right="825" w:firstLine="89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«Системный анализ и математические технологии»</w:t>
      </w:r>
    </w:p>
    <w:p w:rsidR="00000000" w:rsidDel="00000000" w:rsidP="00000000" w:rsidRDefault="00000000" w:rsidRPr="00000000" w14:paraId="00000013">
      <w:pPr>
        <w:spacing w:before="109" w:line="828" w:lineRule="auto"/>
        <w:ind w:left="102" w:right="825" w:firstLine="8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Разработчик(и) программы:</w:t>
      </w:r>
    </w:p>
    <w:p w:rsidR="00000000" w:rsidDel="00000000" w:rsidP="00000000" w:rsidRDefault="00000000" w:rsidRPr="00000000" w14:paraId="00000014">
      <w:pPr>
        <w:spacing w:line="162" w:lineRule="auto"/>
        <w:ind w:left="10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16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0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Сергей Александрович Сластников, доцент,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sslastnikov@hse.ru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10" w:lineRule="auto"/>
        <w:ind w:left="10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Утверждена академическим советом «29» июля 2022 г., протокол №1.</w:t>
      </w:r>
    </w:p>
    <w:p w:rsidR="00000000" w:rsidDel="00000000" w:rsidP="00000000" w:rsidRDefault="00000000" w:rsidRPr="00000000" w14:paraId="0000001A">
      <w:pPr>
        <w:tabs>
          <w:tab w:val="left" w:leader="none" w:pos="5017"/>
        </w:tabs>
        <w:spacing w:before="137" w:line="480" w:lineRule="auto"/>
        <w:ind w:left="102" w:right="351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Академический руководитель образовательной программы доцент, </w:t>
      </w:r>
      <w:r w:rsidDel="00000000" w:rsidR="00000000" w:rsidRPr="00000000">
        <w:rPr>
          <w:rtl w:val="0"/>
        </w:rPr>
        <w:t xml:space="preserve">Сластников С.А.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90" w:lineRule="auto"/>
        <w:ind w:left="358" w:right="203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Москва, 2022</w:t>
      </w:r>
    </w:p>
    <w:p w:rsidR="00000000" w:rsidDel="00000000" w:rsidP="00000000" w:rsidRDefault="00000000" w:rsidRPr="00000000" w14:paraId="00000029">
      <w:pPr>
        <w:ind w:left="265" w:right="107" w:hanging="5"/>
        <w:jc w:val="center"/>
        <w:rPr>
          <w:i w:val="1"/>
          <w:sz w:val="24"/>
          <w:szCs w:val="24"/>
        </w:rPr>
        <w:sectPr>
          <w:pgSz w:h="16840" w:w="11910" w:orient="portrait"/>
          <w:pgMar w:bottom="280" w:top="1580" w:left="1600" w:right="620" w:header="720" w:footer="720"/>
          <w:pgNumType w:start="1"/>
        </w:sectPr>
      </w:pPr>
      <w:r w:rsidDel="00000000" w:rsidR="00000000" w:rsidRPr="00000000">
        <w:rPr>
          <w:i w:val="1"/>
          <w:sz w:val="24"/>
          <w:szCs w:val="24"/>
          <w:rtl w:val="0"/>
        </w:rPr>
        <w:t xml:space="preserve"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before="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Раздел 1. Общие сведения: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1"/>
        </w:tabs>
        <w:spacing w:after="0" w:before="38" w:line="240" w:lineRule="auto"/>
        <w:ind w:left="810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практики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1"/>
        </w:tabs>
        <w:spacing w:after="0" w:before="44" w:line="240" w:lineRule="auto"/>
        <w:ind w:left="810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Курс, на котором реализуется практика - 2.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1"/>
        </w:tabs>
        <w:spacing w:after="0" w:before="47" w:line="240" w:lineRule="auto"/>
        <w:ind w:left="810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практики – </w:t>
      </w:r>
      <w:r w:rsidDel="00000000" w:rsidR="00000000" w:rsidRPr="00000000">
        <w:rPr>
          <w:sz w:val="24"/>
          <w:szCs w:val="24"/>
          <w:rtl w:val="0"/>
        </w:rPr>
        <w:t xml:space="preserve">Проектная (общая траектория), Научно-исследовательская (исследовательская траектория), Проектно-технологическая (прикладная траектория)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0"/>
        </w:tabs>
        <w:spacing w:after="0" w:before="44" w:line="240" w:lineRule="auto"/>
        <w:ind w:left="810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выбора / обязательность – обязательная.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1"/>
        </w:tabs>
        <w:spacing w:after="0" w:before="44" w:line="240" w:lineRule="auto"/>
        <w:ind w:left="810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кредитов (з.е.)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1"/>
        </w:tabs>
        <w:spacing w:after="0" w:before="44" w:line="240" w:lineRule="auto"/>
        <w:ind w:left="810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ак. часов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1"/>
        </w:tabs>
        <w:spacing w:after="0" w:before="47" w:line="240" w:lineRule="auto"/>
        <w:ind w:left="810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footerReference r:id="rId8" w:type="default"/>
          <w:type w:val="nextPage"/>
          <w:pgSz w:h="16840" w:w="11910" w:orient="portrait"/>
          <w:pgMar w:bottom="1140" w:top="1400" w:left="1600" w:right="620" w:header="0" w:footer="948"/>
          <w:pgNumType w:start="2"/>
          <w:cols w:equalWidth="0" w:num="2">
            <w:col w:space="5.550000000000001" w:w="4839.98"/>
            <w:col w:space="0" w:w="4839.9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 реализации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 модуль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2022/2023 учебного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before="89" w:lineRule="auto"/>
        <w:ind w:left="810" w:firstLine="0"/>
        <w:rPr/>
      </w:pPr>
      <w:r w:rsidDel="00000000" w:rsidR="00000000" w:rsidRPr="00000000">
        <w:rPr>
          <w:rtl w:val="0"/>
        </w:rPr>
        <w:t xml:space="preserve">Раздел 2. Описание содержания практики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360" w:lineRule="auto"/>
        <w:ind w:left="1263" w:right="0" w:hanging="45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Цель, задачи, пререквизиты.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0" w:right="3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Целью практики является выработка у магистрантов навыков написания и публичного представления докладов, знакомства с последними достижениями в изучаемой области, письменного изложения полученных научных результатов а также сбор, систематизация, обобщение материалов для подготовки выпускной квалификационной работы.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276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Основные задачи, стоящие перед магистрантами: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276" w:lineRule="auto"/>
        <w:ind w:left="46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Выбор направлений и тем магистерских исследований.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  <w:tab w:val="left" w:leader="none" w:pos="3437"/>
          <w:tab w:val="left" w:leader="none" w:pos="3780"/>
          <w:tab w:val="left" w:leader="none" w:pos="4926"/>
          <w:tab w:val="left" w:leader="none" w:pos="7187"/>
          <w:tab w:val="left" w:leader="none" w:pos="8168"/>
          <w:tab w:val="left" w:leader="none" w:pos="8510"/>
        </w:tabs>
        <w:spacing w:after="0" w:before="68" w:line="276" w:lineRule="auto"/>
        <w:ind w:left="462" w:right="17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Приобретение навыков проведения поиска информации по теме исследования в современных источниках научно-технической информации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  <w:tab w:val="left" w:leader="none" w:pos="3437"/>
          <w:tab w:val="left" w:leader="none" w:pos="3780"/>
          <w:tab w:val="left" w:leader="none" w:pos="4926"/>
          <w:tab w:val="left" w:leader="none" w:pos="7187"/>
          <w:tab w:val="left" w:leader="none" w:pos="8168"/>
          <w:tab w:val="left" w:leader="none" w:pos="8510"/>
        </w:tabs>
        <w:spacing w:after="0" w:before="68" w:line="276" w:lineRule="auto"/>
        <w:ind w:left="462" w:right="17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Подготовка</w:t>
        <w:tab/>
        <w:t xml:space="preserve">и</w:t>
        <w:tab/>
        <w:t xml:space="preserve">изучение</w:t>
        <w:tab/>
        <w:t xml:space="preserve">экспериментальных</w:t>
        <w:tab/>
        <w:t xml:space="preserve">данных</w:t>
        <w:tab/>
        <w:t xml:space="preserve">и литературных материалов, относящиеся к теме магистерской диссертации.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  <w:tab w:val="left" w:leader="none" w:pos="3437"/>
          <w:tab w:val="left" w:leader="none" w:pos="3780"/>
          <w:tab w:val="left" w:leader="none" w:pos="4926"/>
          <w:tab w:val="left" w:leader="none" w:pos="7187"/>
          <w:tab w:val="left" w:leader="none" w:pos="8168"/>
          <w:tab w:val="left" w:leader="none" w:pos="8510"/>
        </w:tabs>
        <w:spacing w:after="0" w:before="68" w:line="276" w:lineRule="auto"/>
        <w:ind w:left="462" w:right="17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Приобретение навыков постановки и решения прикладных математических и инженерных задач в выбранном направлении.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  <w:tab w:val="left" w:leader="none" w:pos="3437"/>
          <w:tab w:val="left" w:leader="none" w:pos="3780"/>
          <w:tab w:val="left" w:leader="none" w:pos="4926"/>
          <w:tab w:val="left" w:leader="none" w:pos="7187"/>
          <w:tab w:val="left" w:leader="none" w:pos="8168"/>
          <w:tab w:val="left" w:leader="none" w:pos="8510"/>
        </w:tabs>
        <w:spacing w:after="0" w:before="68" w:line="276" w:lineRule="auto"/>
        <w:ind w:left="462" w:right="17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Подготовка результатов исследований для опубликования в научной печати, а также составление обзоров, рефератов, отчетов и докладов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39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Пререквизитом является освоение предшествующей части образовательной программы в достаточном для прохождения этого вида практической подготовки объеме.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240" w:lineRule="auto"/>
        <w:ind w:left="1263" w:right="0" w:hanging="45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Даты точек контроля.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76" w:lineRule="auto"/>
        <w:ind w:left="102" w:right="50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Точка контроля для подписания задания студенту - не позднее 5-и рабочих дней до официального начала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Производственной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практики.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102" w:right="518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Точка контроля для предоставления промежуточного варианта текста/отчета - определяется руководителем практики.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51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Точка контроля для предоставления итогового текста/отчета - </w:t>
      </w:r>
      <w:r w:rsidDel="00000000" w:rsidR="00000000" w:rsidRPr="00000000">
        <w:rPr>
          <w:sz w:val="26"/>
          <w:szCs w:val="26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.2023г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360" w:lineRule="auto"/>
        <w:ind w:left="1263" w:right="0" w:hanging="45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Содержание, особенности освоения.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360" w:lineRule="auto"/>
        <w:ind w:left="102" w:right="50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 проведения практики - стационарная.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360" w:lineRule="auto"/>
        <w:ind w:left="102" w:right="50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580" w:left="1600" w:right="620" w:header="0" w:footer="94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проведения практики - дискретная по видам.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360" w:lineRule="auto"/>
        <w:ind w:left="102" w:right="50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360" w:lineRule="auto"/>
        <w:ind w:left="102" w:right="50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Виды и содержание практики:</w:t>
      </w:r>
    </w:p>
    <w:tbl>
      <w:tblPr>
        <w:tblStyle w:val="Table1"/>
        <w:tblW w:w="92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26"/>
        <w:gridCol w:w="2175"/>
        <w:gridCol w:w="6404"/>
        <w:tblGridChange w:id="0">
          <w:tblGrid>
            <w:gridCol w:w="626"/>
            <w:gridCol w:w="2175"/>
            <w:gridCol w:w="6404"/>
          </w:tblGrid>
        </w:tblGridChange>
      </w:tblGrid>
      <w:tr>
        <w:trPr>
          <w:cantSplit w:val="0"/>
          <w:trHeight w:val="95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07" w:right="1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777" w:right="76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237" w:right="221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практической работы студента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деятельности</w:t>
            </w:r>
          </w:p>
        </w:tc>
      </w:tr>
      <w:tr>
        <w:trPr>
          <w:cantSplit w:val="0"/>
          <w:trHeight w:val="1977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23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1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Научно- исследовательская деятельность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8"/>
              </w:tabs>
              <w:spacing w:after="0" w:before="0" w:line="240" w:lineRule="auto"/>
              <w:ind w:left="108" w:right="3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 обработка количественных и качественных данных для проведения прикладных исследований;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0"/>
              </w:tabs>
              <w:spacing w:after="0" w:before="0" w:line="240" w:lineRule="auto"/>
              <w:ind w:left="108" w:right="37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работе семинаров, научно-теоретических и научно- практических конференций;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8"/>
              </w:tabs>
              <w:spacing w:after="0" w:before="0" w:line="240" w:lineRule="auto"/>
              <w:ind w:left="108" w:right="1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предварительный выбор методов решения поставленной задачи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23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6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0"/>
              </w:tabs>
              <w:spacing w:after="0" w:before="0" w:line="240" w:lineRule="auto"/>
              <w:ind w:left="108" w:right="11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разработке технического задания на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разработку сложных технических систем;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8"/>
              </w:tabs>
              <w:spacing w:after="0" w:before="0" w:line="240" w:lineRule="auto"/>
              <w:ind w:left="108" w:right="4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принципиальной возможности решения поставленной задачи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02" w:right="39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02" w:right="39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Практика проводится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дискретно в течение 3 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втором курсе, точные даты каждый год устанавливаются РУП.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102" w:right="39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102" w:right="39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Руководителем практики от организации является руководитель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102" w:right="39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процессе прохождения практики студент обязан систематически консультироваться с руководителями от организации и от МИЭМ, с другими специалистами, имеющими отношение к изучаемым вопросам.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360" w:lineRule="auto"/>
        <w:ind w:left="1263" w:right="0" w:hanging="45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Оценивание и отчетность.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76" w:lineRule="auto"/>
        <w:ind w:left="102" w:right="402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итогам практики студентом предоставляется комплект документов, который включает в себя: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8"/>
        </w:tabs>
        <w:spacing w:after="0" w:before="0" w:line="276" w:lineRule="auto"/>
        <w:ind w:left="102" w:right="396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Отчет по практике – документ студента, отражающий,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выбранной формы практики. На титульном листе отчёта по практике руководителем от предприятия/организации выставляется оценка за практику по 10-балльной шкале. Также на титульном листе отчёта по практике руководителем от факультета выставляется оценка за практику по 10-балльной шкале.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8"/>
        </w:tabs>
        <w:spacing w:after="0" w:before="0" w:line="273" w:lineRule="auto"/>
        <w:ind w:left="102" w:right="396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Дневник практики - документ, в котором отражается выполнение этапов индивидуального плана.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8"/>
        </w:tabs>
        <w:spacing w:after="0" w:before="0" w:line="276" w:lineRule="auto"/>
        <w:ind w:left="102" w:right="399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Отзыв руководителя ВКР о проделанной студентом работе. Отзыв пишется     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7"/>
        </w:tabs>
        <w:spacing w:after="0" w:before="0" w:line="276" w:lineRule="auto"/>
        <w:ind w:left="102" w:right="3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комментарии о проявленных им личных и профессиональных качествах и проч. В отзыве указывается оценка за практику по 10-балльной шкале. Отзыв подписывается руководителем.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400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Примерные формы титульного листа отчета, дневника и отзыва организации публикуются на сайте образовательной программы.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395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Аттестация по практике проводится в виде устного экзамена. Экзамену предшествует текущий контроль, а именно: самостоятельные работы (заполнение индивидуального задания по практике) и очные консультации с руководителем практики. На экзамене комиссия (допускается формирование комиссии только лишь в составе руководителя практики от факультета) обсуждает со студентом полученные результаты, проверяет правильность оформления отчета и требует от студента демонстрации выполнения отдельных частей работы, ответы   на вопросы по работе. По результатам экзамена руководитель практики от факультета выставляет оценку по 10-балльной шкале, принятой в НИУ ВШЭ.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400" w:firstLine="8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Критерии и оценочная шкала для промежуточной аттестации по практике на экзамене. Результаты прохождения практики оцениваются по следующей примерной шкале: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8"/>
        </w:tabs>
        <w:spacing w:after="0" w:before="0" w:line="297" w:lineRule="auto"/>
        <w:ind w:left="1518" w:right="0" w:hanging="6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«10–8» – выставляется студенту, если он своевременно в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102" w:right="3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8"/>
        </w:tabs>
        <w:spacing w:after="0" w:before="1" w:line="276" w:lineRule="auto"/>
        <w:ind w:left="102" w:right="397" w:firstLine="8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«7–6» – выставляется студенту, если он своевременно в установленные сроки представил в департамент отчет о прохождении практики; в отчете в полном объеме осветил вопросы по разделам практики; но получил замечания по оформлению отчетных документов по практике или не ответил на все вопросы во время защиты отчета по практике;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8"/>
        </w:tabs>
        <w:spacing w:after="0" w:before="1" w:line="276" w:lineRule="auto"/>
        <w:ind w:left="102" w:right="398" w:firstLine="8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«5–4» – выставляется студенту, если он своевременно в установленные сроки представил на Департамент отчет о прохождении практики; но получил существенные замечания по оформлению отчетных документов по практике, в отчете не в полном объеме осветил вопросы по разделам практики, не ответил на все вопросы во время защиты отчета по практике.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8"/>
        </w:tabs>
        <w:spacing w:after="0" w:before="0" w:line="276" w:lineRule="auto"/>
        <w:ind w:left="102" w:right="395" w:firstLine="8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«3–0» – выставляется студенту, не выполнившему программу практики (не представил отчет по практике или к отчетным документам имеется множество замечаний; не выполнил план практики; не смог ответить на все вопросы при защите практики).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2" w:right="16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выставлении оценки руководитель может руководствоваться следующими критериями: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13"/>
        </w:tabs>
        <w:spacing w:after="0" w:before="0" w:line="276" w:lineRule="auto"/>
        <w:ind w:left="602" w:right="172" w:firstLine="7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степень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специалистом в выбранной сфере);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9"/>
        </w:tabs>
        <w:spacing w:after="0" w:before="0" w:line="276" w:lineRule="auto"/>
        <w:ind w:left="602" w:right="174" w:firstLine="7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уровень развития навыков готовности к работе в современных условиях (оценивается общая теоретическая подготовка по проведению научных исследований);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17"/>
        </w:tabs>
        <w:spacing w:after="0" w:before="0" w:line="276" w:lineRule="auto"/>
        <w:ind w:left="602" w:right="169" w:firstLine="7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резервы, которые могут к реализации намеченного);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3"/>
        </w:tabs>
        <w:spacing w:after="0" w:before="1" w:line="276" w:lineRule="auto"/>
        <w:ind w:left="602" w:right="167" w:firstLine="7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1"/>
        </w:tabs>
        <w:spacing w:after="0" w:before="0" w:line="276" w:lineRule="auto"/>
        <w:ind w:left="602" w:right="174" w:firstLine="7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активности работы магистранта над повышением своего профессионального уровня (оценивается поиск эффективных методик и технологий исследования);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8"/>
        </w:tabs>
        <w:spacing w:after="0" w:before="68" w:line="276" w:lineRule="auto"/>
        <w:ind w:left="602" w:right="177" w:firstLine="7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2155190</wp:posOffset>
                </wp:positionH>
                <wp:positionV relativeFrom="page">
                  <wp:posOffset>9038590</wp:posOffset>
                </wp:positionV>
                <wp:extent cx="762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49193" y="3776190"/>
                          <a:ext cx="47936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2155190</wp:posOffset>
                </wp:positionH>
                <wp:positionV relativeFrom="page">
                  <wp:posOffset>9038590</wp:posOffset>
                </wp:positionV>
                <wp:extent cx="7620" cy="12700"/>
                <wp:effectExtent b="0" l="0" r="0" t="0"/>
                <wp:wrapNone/>
                <wp:docPr id="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степень развития личностных качеств магистранта (культура общения, уровень интеллектуального, нравственного развития и др.);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5"/>
        </w:tabs>
        <w:spacing w:after="0" w:before="1" w:line="276" w:lineRule="auto"/>
        <w:ind w:left="602" w:right="172" w:firstLine="7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уровень ответственного отношения к практике, к выполнению поручений руководителя.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102" w:right="39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Каждый использованный показатель оценивается по 10-балльной шкале. Рассчитывается средний балл и определяется оценка за практику. Оценка 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76" w:lineRule="auto"/>
        <w:ind w:left="102" w:right="39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4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Плагиат и фальсификация документов оцениваются в 0 баллов. Результирующая оценка выставляется в ведомость. Фонд оценочных средств по практике включает: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7"/>
          <w:tab w:val="left" w:leader="none" w:pos="1518"/>
          <w:tab w:val="left" w:leader="none" w:pos="2721"/>
          <w:tab w:val="left" w:leader="none" w:pos="4818"/>
          <w:tab w:val="left" w:leader="none" w:pos="5920"/>
          <w:tab w:val="left" w:leader="none" w:pos="6258"/>
          <w:tab w:val="left" w:leader="none" w:pos="7943"/>
          <w:tab w:val="left" w:leader="none" w:pos="8272"/>
        </w:tabs>
        <w:spacing w:after="0" w:before="0" w:line="278.00000000000006" w:lineRule="auto"/>
        <w:ind w:left="102" w:right="397" w:firstLine="8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примеры</w:t>
        <w:tab/>
        <w:t xml:space="preserve">индивидуальных</w:t>
        <w:tab/>
        <w:t xml:space="preserve">заданий</w:t>
        <w:tab/>
        <w:t xml:space="preserve">в</w:t>
        <w:tab/>
        <w:t xml:space="preserve">соответствии</w:t>
        <w:tab/>
        <w:t xml:space="preserve">с</w:t>
        <w:tab/>
        <w:t xml:space="preserve">задачами практики;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7"/>
          <w:tab w:val="left" w:leader="none" w:pos="1518"/>
        </w:tabs>
        <w:spacing w:after="0" w:before="0" w:line="276" w:lineRule="auto"/>
        <w:ind w:left="102" w:right="402" w:firstLine="8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перечень контрольных вопросов и заданий по разделам (этапам) практики, осваиваемых студентами самостоятельно.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360" w:lineRule="auto"/>
        <w:ind w:left="1263" w:right="0" w:hanging="45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Ресурсы.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0" w:firstLine="8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процессе прохождения Производственной практики,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Интернет-технологии и др.,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0" w:firstLine="8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проведении практики используется программное обеспечение и оборудование лабораторий МИЭМ НИУ ВШЭ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4"/>
        </w:tabs>
        <w:spacing w:after="0" w:before="0" w:line="276" w:lineRule="auto"/>
        <w:ind w:left="1263" w:right="0" w:hanging="45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Особенности выполнения заданий по практике в условиях ограничительных или иных мер.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516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условиях ограничительных мер стационарное прохождение практики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511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Прочие особенности выполнения заданий по практике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spacing w:line="278.00000000000006" w:lineRule="auto"/>
        <w:ind w:right="517" w:firstLine="707"/>
        <w:rPr/>
      </w:pPr>
      <w:r w:rsidDel="00000000" w:rsidR="00000000" w:rsidRPr="00000000">
        <w:rPr>
          <w:rtl w:val="0"/>
        </w:rPr>
        <w:t xml:space="preserve">Раздел 3. Особенности организации обучения для лиц с ограниченными возможностями здоровья и инвалидов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" w:right="518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>
      <w:type w:val="nextPage"/>
      <w:pgSz w:h="16840" w:w="11910" w:orient="portrait"/>
      <w:pgMar w:bottom="1200" w:top="1040" w:left="1600" w:right="620" w:header="0" w:footer="94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3035300</wp:posOffset>
              </wp:positionH>
              <wp:positionV relativeFrom="paragraph">
                <wp:posOffset>9906000</wp:posOffset>
              </wp:positionV>
              <wp:extent cx="168910" cy="1905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6308" y="3689513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3035300</wp:posOffset>
              </wp:positionH>
              <wp:positionV relativeFrom="paragraph">
                <wp:posOffset>9906000</wp:posOffset>
              </wp:positionV>
              <wp:extent cx="168910" cy="190500"/>
              <wp:effectExtent b="0" l="0" r="0" t="0"/>
              <wp:wrapNone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91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1263" w:hanging="454"/>
      </w:pPr>
      <w:rPr/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cs="Times New Roman" w:eastAsia="Times New Roman" w:hAnsi="Times New Roman"/>
        <w:b w:val="0"/>
        <w:i w:val="0"/>
        <w:sz w:val="26"/>
        <w:szCs w:val="26"/>
      </w:rPr>
    </w:lvl>
    <w:lvl w:ilvl="2">
      <w:start w:val="0"/>
      <w:numFmt w:val="bullet"/>
      <w:lvlText w:val="•"/>
      <w:lvlJc w:val="left"/>
      <w:pPr>
        <w:ind w:left="2945" w:hanging="454"/>
      </w:pPr>
      <w:rPr/>
    </w:lvl>
    <w:lvl w:ilvl="3">
      <w:start w:val="0"/>
      <w:numFmt w:val="bullet"/>
      <w:lvlText w:val="•"/>
      <w:lvlJc w:val="left"/>
      <w:pPr>
        <w:ind w:left="3787" w:hanging="454"/>
      </w:pPr>
      <w:rPr/>
    </w:lvl>
    <w:lvl w:ilvl="4">
      <w:start w:val="0"/>
      <w:numFmt w:val="bullet"/>
      <w:lvlText w:val="•"/>
      <w:lvlJc w:val="left"/>
      <w:pPr>
        <w:ind w:left="4630" w:hanging="454"/>
      </w:pPr>
      <w:rPr/>
    </w:lvl>
    <w:lvl w:ilvl="5">
      <w:start w:val="0"/>
      <w:numFmt w:val="bullet"/>
      <w:lvlText w:val="•"/>
      <w:lvlJc w:val="left"/>
      <w:pPr>
        <w:ind w:left="5473" w:hanging="454"/>
      </w:pPr>
      <w:rPr/>
    </w:lvl>
    <w:lvl w:ilvl="6">
      <w:start w:val="0"/>
      <w:numFmt w:val="bullet"/>
      <w:lvlText w:val="•"/>
      <w:lvlJc w:val="left"/>
      <w:pPr>
        <w:ind w:left="6315" w:hanging="454"/>
      </w:pPr>
      <w:rPr/>
    </w:lvl>
    <w:lvl w:ilvl="7">
      <w:start w:val="0"/>
      <w:numFmt w:val="bullet"/>
      <w:lvlText w:val="•"/>
      <w:lvlJc w:val="left"/>
      <w:pPr>
        <w:ind w:left="7158" w:hanging="454"/>
      </w:pPr>
      <w:rPr/>
    </w:lvl>
    <w:lvl w:ilvl="8">
      <w:start w:val="0"/>
      <w:numFmt w:val="bullet"/>
      <w:lvlText w:val="•"/>
      <w:lvlJc w:val="left"/>
      <w:pPr>
        <w:ind w:left="8001" w:hanging="454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810" w:hanging="708"/>
      </w:pPr>
      <w:rPr/>
    </w:lvl>
    <w:lvl w:ilvl="1">
      <w:start w:val="1"/>
      <w:numFmt w:val="decimal"/>
      <w:lvlText w:val="%1.%2."/>
      <w:lvlJc w:val="left"/>
      <w:pPr>
        <w:ind w:left="810" w:hanging="708"/>
      </w:pPr>
      <w:rPr>
        <w:rFonts w:ascii="Times New Roman" w:cs="Times New Roman" w:eastAsia="Times New Roman" w:hAnsi="Times New Roman"/>
        <w:b w:val="0"/>
        <w:i w:val="0"/>
        <w:sz w:val="26"/>
        <w:szCs w:val="26"/>
      </w:rPr>
    </w:lvl>
    <w:lvl w:ilvl="2">
      <w:start w:val="0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102" w:hanging="695.9999999999999"/>
      </w:pPr>
      <w:rPr>
        <w:rFonts w:ascii="Noto Sans Symbols" w:cs="Noto Sans Symbols" w:eastAsia="Noto Sans Symbols" w:hAnsi="Noto Sans Symbols"/>
        <w:b w:val="0"/>
        <w:i w:val="0"/>
        <w:sz w:val="26"/>
        <w:szCs w:val="26"/>
      </w:rPr>
    </w:lvl>
    <w:lvl w:ilvl="4">
      <w:start w:val="0"/>
      <w:numFmt w:val="bullet"/>
      <w:lvlText w:val="•"/>
      <w:lvlJc w:val="left"/>
      <w:pPr>
        <w:ind w:left="3539" w:hanging="696.0000000000005"/>
      </w:pPr>
      <w:rPr/>
    </w:lvl>
    <w:lvl w:ilvl="5">
      <w:start w:val="0"/>
      <w:numFmt w:val="bullet"/>
      <w:lvlText w:val="•"/>
      <w:lvlJc w:val="left"/>
      <w:pPr>
        <w:ind w:left="4446" w:hanging="696"/>
      </w:pPr>
      <w:rPr/>
    </w:lvl>
    <w:lvl w:ilvl="6">
      <w:start w:val="0"/>
      <w:numFmt w:val="bullet"/>
      <w:lvlText w:val="•"/>
      <w:lvlJc w:val="left"/>
      <w:pPr>
        <w:ind w:left="5352" w:hanging="696"/>
      </w:pPr>
      <w:rPr/>
    </w:lvl>
    <w:lvl w:ilvl="7">
      <w:start w:val="0"/>
      <w:numFmt w:val="bullet"/>
      <w:lvlText w:val="•"/>
      <w:lvlJc w:val="left"/>
      <w:pPr>
        <w:ind w:left="6258" w:hanging="696.0000000000009"/>
      </w:pPr>
      <w:rPr/>
    </w:lvl>
    <w:lvl w:ilvl="8">
      <w:start w:val="0"/>
      <w:numFmt w:val="bullet"/>
      <w:lvlText w:val="•"/>
      <w:lvlJc w:val="left"/>
      <w:pPr>
        <w:ind w:left="7165" w:hanging="696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108" w:hanging="14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472" w:hanging="140"/>
      </w:pPr>
      <w:rPr/>
    </w:lvl>
    <w:lvl w:ilvl="2">
      <w:start w:val="0"/>
      <w:numFmt w:val="bullet"/>
      <w:lvlText w:val="•"/>
      <w:lvlJc w:val="left"/>
      <w:pPr>
        <w:ind w:left="845" w:hanging="140"/>
      </w:pPr>
      <w:rPr/>
    </w:lvl>
    <w:lvl w:ilvl="3">
      <w:start w:val="0"/>
      <w:numFmt w:val="bullet"/>
      <w:lvlText w:val="•"/>
      <w:lvlJc w:val="left"/>
      <w:pPr>
        <w:ind w:left="1218" w:hanging="140"/>
      </w:pPr>
      <w:rPr/>
    </w:lvl>
    <w:lvl w:ilvl="4">
      <w:start w:val="0"/>
      <w:numFmt w:val="bullet"/>
      <w:lvlText w:val="•"/>
      <w:lvlJc w:val="left"/>
      <w:pPr>
        <w:ind w:left="1591" w:hanging="140"/>
      </w:pPr>
      <w:rPr/>
    </w:lvl>
    <w:lvl w:ilvl="5">
      <w:start w:val="0"/>
      <w:numFmt w:val="bullet"/>
      <w:lvlText w:val="•"/>
      <w:lvlJc w:val="left"/>
      <w:pPr>
        <w:ind w:left="1964" w:hanging="140"/>
      </w:pPr>
      <w:rPr/>
    </w:lvl>
    <w:lvl w:ilvl="6">
      <w:start w:val="0"/>
      <w:numFmt w:val="bullet"/>
      <w:lvlText w:val="•"/>
      <w:lvlJc w:val="left"/>
      <w:pPr>
        <w:ind w:left="2336" w:hanging="140"/>
      </w:pPr>
      <w:rPr/>
    </w:lvl>
    <w:lvl w:ilvl="7">
      <w:start w:val="0"/>
      <w:numFmt w:val="bullet"/>
      <w:lvlText w:val="•"/>
      <w:lvlJc w:val="left"/>
      <w:pPr>
        <w:ind w:left="2709" w:hanging="140"/>
      </w:pPr>
      <w:rPr/>
    </w:lvl>
    <w:lvl w:ilvl="8">
      <w:start w:val="0"/>
      <w:numFmt w:val="bullet"/>
      <w:lvlText w:val="•"/>
      <w:lvlJc w:val="left"/>
      <w:pPr>
        <w:ind w:left="3082" w:hanging="14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108" w:hanging="142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472" w:hanging="142"/>
      </w:pPr>
      <w:rPr/>
    </w:lvl>
    <w:lvl w:ilvl="2">
      <w:start w:val="0"/>
      <w:numFmt w:val="bullet"/>
      <w:lvlText w:val="•"/>
      <w:lvlJc w:val="left"/>
      <w:pPr>
        <w:ind w:left="845" w:hanging="142"/>
      </w:pPr>
      <w:rPr/>
    </w:lvl>
    <w:lvl w:ilvl="3">
      <w:start w:val="0"/>
      <w:numFmt w:val="bullet"/>
      <w:lvlText w:val="•"/>
      <w:lvlJc w:val="left"/>
      <w:pPr>
        <w:ind w:left="1218" w:hanging="142"/>
      </w:pPr>
      <w:rPr/>
    </w:lvl>
    <w:lvl w:ilvl="4">
      <w:start w:val="0"/>
      <w:numFmt w:val="bullet"/>
      <w:lvlText w:val="•"/>
      <w:lvlJc w:val="left"/>
      <w:pPr>
        <w:ind w:left="1591" w:hanging="142"/>
      </w:pPr>
      <w:rPr/>
    </w:lvl>
    <w:lvl w:ilvl="5">
      <w:start w:val="0"/>
      <w:numFmt w:val="bullet"/>
      <w:lvlText w:val="•"/>
      <w:lvlJc w:val="left"/>
      <w:pPr>
        <w:ind w:left="1964" w:hanging="141.99999999999977"/>
      </w:pPr>
      <w:rPr/>
    </w:lvl>
    <w:lvl w:ilvl="6">
      <w:start w:val="0"/>
      <w:numFmt w:val="bullet"/>
      <w:lvlText w:val="•"/>
      <w:lvlJc w:val="left"/>
      <w:pPr>
        <w:ind w:left="2336" w:hanging="142"/>
      </w:pPr>
      <w:rPr/>
    </w:lvl>
    <w:lvl w:ilvl="7">
      <w:start w:val="0"/>
      <w:numFmt w:val="bullet"/>
      <w:lvlText w:val="•"/>
      <w:lvlJc w:val="left"/>
      <w:pPr>
        <w:ind w:left="2709" w:hanging="142"/>
      </w:pPr>
      <w:rPr/>
    </w:lvl>
    <w:lvl w:ilvl="8">
      <w:start w:val="0"/>
      <w:numFmt w:val="bullet"/>
      <w:lvlText w:val="•"/>
      <w:lvlJc w:val="left"/>
      <w:pPr>
        <w:ind w:left="3082" w:hanging="142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4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2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−"/>
      <w:lvlJc w:val="left"/>
      <w:pPr>
        <w:ind w:left="602" w:hanging="452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602" w:hanging="242.99999999999994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2505" w:hanging="243"/>
      </w:pPr>
      <w:rPr/>
    </w:lvl>
    <w:lvl w:ilvl="3">
      <w:start w:val="0"/>
      <w:numFmt w:val="bullet"/>
      <w:lvlText w:val="•"/>
      <w:lvlJc w:val="left"/>
      <w:pPr>
        <w:ind w:left="3457" w:hanging="243"/>
      </w:pPr>
      <w:rPr/>
    </w:lvl>
    <w:lvl w:ilvl="4">
      <w:start w:val="0"/>
      <w:numFmt w:val="bullet"/>
      <w:lvlText w:val="•"/>
      <w:lvlJc w:val="left"/>
      <w:pPr>
        <w:ind w:left="4410" w:hanging="243"/>
      </w:pPr>
      <w:rPr/>
    </w:lvl>
    <w:lvl w:ilvl="5">
      <w:start w:val="0"/>
      <w:numFmt w:val="bullet"/>
      <w:lvlText w:val="•"/>
      <w:lvlJc w:val="left"/>
      <w:pPr>
        <w:ind w:left="5363" w:hanging="243.0000000000009"/>
      </w:pPr>
      <w:rPr/>
    </w:lvl>
    <w:lvl w:ilvl="6">
      <w:start w:val="0"/>
      <w:numFmt w:val="bullet"/>
      <w:lvlText w:val="•"/>
      <w:lvlJc w:val="left"/>
      <w:pPr>
        <w:ind w:left="6315" w:hanging="243"/>
      </w:pPr>
      <w:rPr/>
    </w:lvl>
    <w:lvl w:ilvl="7">
      <w:start w:val="0"/>
      <w:numFmt w:val="bullet"/>
      <w:lvlText w:val="•"/>
      <w:lvlJc w:val="left"/>
      <w:pPr>
        <w:ind w:left="7268" w:hanging="243"/>
      </w:pPr>
      <w:rPr/>
    </w:lvl>
    <w:lvl w:ilvl="8">
      <w:start w:val="0"/>
      <w:numFmt w:val="bullet"/>
      <w:lvlText w:val="•"/>
      <w:lvlJc w:val="left"/>
      <w:pPr>
        <w:ind w:left="8221" w:hanging="242.9999999999991"/>
      </w:pPr>
      <w:rPr/>
    </w:lvl>
  </w:abstractNum>
  <w:abstractNum w:abstractNumId="7">
    <w:lvl w:ilvl="0">
      <w:start w:val="0"/>
      <w:numFmt w:val="bullet"/>
      <w:lvlText w:val="–"/>
      <w:lvlJc w:val="left"/>
      <w:pPr>
        <w:ind w:left="102" w:hanging="204"/>
      </w:pPr>
      <w:rPr>
        <w:rFonts w:ascii="Times New Roman" w:cs="Times New Roman" w:eastAsia="Times New Roman" w:hAnsi="Times New Roman"/>
        <w:b w:val="0"/>
        <w:i w:val="0"/>
        <w:sz w:val="26"/>
        <w:szCs w:val="26"/>
      </w:rPr>
    </w:lvl>
    <w:lvl w:ilvl="1">
      <w:start w:val="0"/>
      <w:numFmt w:val="bullet"/>
      <w:lvlText w:val="●"/>
      <w:lvlJc w:val="left"/>
      <w:pPr>
        <w:ind w:left="102" w:hanging="605"/>
      </w:pPr>
      <w:rPr>
        <w:rFonts w:ascii="Noto Sans Symbols" w:cs="Noto Sans Symbols" w:eastAsia="Noto Sans Symbols" w:hAnsi="Noto Sans Symbols"/>
        <w:b w:val="0"/>
        <w:i w:val="0"/>
        <w:sz w:val="20"/>
        <w:szCs w:val="20"/>
      </w:rPr>
    </w:lvl>
    <w:lvl w:ilvl="2">
      <w:start w:val="0"/>
      <w:numFmt w:val="bullet"/>
      <w:lvlText w:val="•"/>
      <w:lvlJc w:val="left"/>
      <w:pPr>
        <w:ind w:left="2017" w:hanging="605"/>
      </w:pPr>
      <w:rPr/>
    </w:lvl>
    <w:lvl w:ilvl="3">
      <w:start w:val="0"/>
      <w:numFmt w:val="bullet"/>
      <w:lvlText w:val="•"/>
      <w:lvlJc w:val="left"/>
      <w:pPr>
        <w:ind w:left="2975" w:hanging="605"/>
      </w:pPr>
      <w:rPr/>
    </w:lvl>
    <w:lvl w:ilvl="4">
      <w:start w:val="0"/>
      <w:numFmt w:val="bullet"/>
      <w:lvlText w:val="•"/>
      <w:lvlJc w:val="left"/>
      <w:pPr>
        <w:ind w:left="3934" w:hanging="605"/>
      </w:pPr>
      <w:rPr/>
    </w:lvl>
    <w:lvl w:ilvl="5">
      <w:start w:val="0"/>
      <w:numFmt w:val="bullet"/>
      <w:lvlText w:val="•"/>
      <w:lvlJc w:val="left"/>
      <w:pPr>
        <w:ind w:left="4893" w:hanging="605"/>
      </w:pPr>
      <w:rPr/>
    </w:lvl>
    <w:lvl w:ilvl="6">
      <w:start w:val="0"/>
      <w:numFmt w:val="bullet"/>
      <w:lvlText w:val="•"/>
      <w:lvlJc w:val="left"/>
      <w:pPr>
        <w:ind w:left="5851" w:hanging="605"/>
      </w:pPr>
      <w:rPr/>
    </w:lvl>
    <w:lvl w:ilvl="7">
      <w:start w:val="0"/>
      <w:numFmt w:val="bullet"/>
      <w:lvlText w:val="•"/>
      <w:lvlJc w:val="left"/>
      <w:pPr>
        <w:ind w:left="6810" w:hanging="605"/>
      </w:pPr>
      <w:rPr/>
    </w:lvl>
    <w:lvl w:ilvl="8">
      <w:start w:val="0"/>
      <w:numFmt w:val="bullet"/>
      <w:lvlText w:val="•"/>
      <w:lvlJc w:val="left"/>
      <w:pPr>
        <w:ind w:left="7769" w:hanging="60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  <w:jc w:val="both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uiPriority w:val="1"/>
    <w:qFormat w:val="1"/>
    <w:pPr>
      <w:ind w:left="102"/>
      <w:jc w:val="both"/>
      <w:outlineLvl w:val="0"/>
    </w:pPr>
    <w:rPr>
      <w:b w:val="1"/>
      <w:bCs w:val="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 w:val="1"/>
    <w:pPr>
      <w:ind w:left="102" w:hanging="709"/>
      <w:jc w:val="both"/>
    </w:pPr>
  </w:style>
  <w:style w:type="paragraph" w:styleId="TableParagraph" w:customStyle="1">
    <w:name w:val="Table Paragraph"/>
    <w:basedOn w:val="a"/>
    <w:uiPriority w:val="1"/>
    <w:qFormat w:val="1"/>
    <w:pPr>
      <w:ind w:left="107"/>
    </w:pPr>
  </w:style>
  <w:style w:type="character" w:styleId="a5">
    <w:name w:val="Hyperlink"/>
    <w:basedOn w:val="a0"/>
    <w:uiPriority w:val="99"/>
    <w:unhideWhenUsed w:val="1"/>
    <w:rsid w:val="001B465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slastnikov@hse.r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7/zKns735U+x013n5fvK+zxldA==">AMUW2mVUkITPR5dFUTdfo/NccvEUpRU06r89uzQcaTO67TcQdWLFWPZOP4nl82QeaNPjMLXmJECzHf4XKGgxUUWO9SB75pxAa0mlQucLnmvIXhue2qeN/kBusFneOAugG4LfYZTuS0H8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2021-09-01T19:08:00Z</dcterms:created>
  <dc:creator>Полесский</dc:creator>
</cp:coreProperties>
</file>