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1F" w:rsidRDefault="004D632D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практик</w:t>
      </w: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Разработчик: Боголепова С.В.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академический руководитель ОП бакалавриата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“Иностранные языки и межкультурная коммуникация”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академическим советом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ОП “Иностранные языки и межкультурная коммуникация”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“25” августа 2023 г.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ученым советом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Факультета гуманитарных наук</w:t>
      </w:r>
    </w:p>
    <w:p w:rsidR="0000281F" w:rsidRDefault="004D632D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“27” февраля 2024 г.</w:t>
      </w:r>
    </w:p>
    <w:p w:rsidR="0000281F" w:rsidRDefault="0000281F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 для набора 202</w:t>
      </w:r>
      <w:r w:rsidR="00B0599E" w:rsidRPr="00B0599E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0599E" w:rsidRPr="00B0599E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гг..</w:t>
      </w:r>
    </w:p>
    <w:p w:rsidR="0000281F" w:rsidRDefault="0000281F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Общие сведения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сведения о практиках, реализуемых в рамках учебного плана для набора 202</w:t>
      </w:r>
      <w:r w:rsidR="00B0599E" w:rsidRPr="00B0599E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0599E" w:rsidRPr="00B0599E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гг.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a"/>
        <w:tblW w:w="96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980"/>
        <w:gridCol w:w="1830"/>
        <w:gridCol w:w="1680"/>
        <w:gridCol w:w="885"/>
        <w:gridCol w:w="1080"/>
        <w:gridCol w:w="1380"/>
      </w:tblGrid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680" w:type="dxa"/>
          </w:tcPr>
          <w:p w:rsidR="0000281F" w:rsidRDefault="004D6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Признак </w:t>
            </w:r>
          </w:p>
        </w:tc>
        <w:tc>
          <w:tcPr>
            <w:tcW w:w="885" w:type="dxa"/>
          </w:tcPr>
          <w:p w:rsidR="0000281F" w:rsidRDefault="004D6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 з.е. на 1 студ.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ак.часах на 1 студ.</w:t>
            </w:r>
          </w:p>
        </w:tc>
        <w:tc>
          <w:tcPr>
            <w:tcW w:w="13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модуль</w:t>
            </w:r>
          </w:p>
          <w:p w:rsidR="0000281F" w:rsidRDefault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  <w:r w:rsidR="004D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модуль</w:t>
            </w:r>
          </w:p>
          <w:p w:rsidR="0000281F" w:rsidRDefault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  <w:r w:rsidR="004D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модуль</w:t>
            </w:r>
          </w:p>
          <w:p w:rsidR="0000281F" w:rsidRDefault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  <w:r w:rsidR="004D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0" w:type="dxa"/>
            <w:vAlign w:val="center"/>
          </w:tcPr>
          <w:p w:rsidR="0000281F" w:rsidRDefault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модуль  2026-2027</w:t>
            </w:r>
            <w:r w:rsidR="004D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уч.гг.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0" w:type="dxa"/>
            <w:vAlign w:val="center"/>
          </w:tcPr>
          <w:p w:rsidR="0000281F" w:rsidRDefault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модуль 2025-2026</w:t>
            </w:r>
            <w:r w:rsidR="004D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0281F">
        <w:tc>
          <w:tcPr>
            <w:tcW w:w="7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/ Проектная</w:t>
            </w:r>
          </w:p>
        </w:tc>
        <w:tc>
          <w:tcPr>
            <w:tcW w:w="183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16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080" w:type="dxa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456/456</w:t>
            </w:r>
          </w:p>
        </w:tc>
        <w:tc>
          <w:tcPr>
            <w:tcW w:w="1380" w:type="dxa"/>
            <w:vAlign w:val="center"/>
          </w:tcPr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модуль</w:t>
            </w:r>
          </w:p>
          <w:p w:rsidR="0000281F" w:rsidRDefault="004D632D" w:rsidP="00B0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059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059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00281F" w:rsidRDefault="0000281F">
      <w:pPr>
        <w:spacing w:line="240" w:lineRule="auto"/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2. Описание содержания практик</w:t>
      </w:r>
    </w:p>
    <w:p w:rsidR="0000281F" w:rsidRDefault="0000281F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2.1. Проектно-исследовательская практика (2 курс)</w:t>
      </w:r>
    </w:p>
    <w:p w:rsidR="0000281F" w:rsidRDefault="0000281F">
      <w:pPr>
        <w:spacing w:line="240" w:lineRule="auto"/>
        <w:ind w:right="-429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>: научиться планировать и проводить лингвистическое исследование, анализировать и представлять его результаты.</w:t>
      </w:r>
    </w:p>
    <w:p w:rsidR="0000281F" w:rsidRDefault="0000281F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базовых представлений о методах лингвистического исследования;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умений работы с научной литературой, навыков аннотирования и синтезирования информации;</w:t>
      </w:r>
    </w:p>
    <w:p w:rsidR="0000281F" w:rsidRDefault="004D632D">
      <w:pPr>
        <w:numPr>
          <w:ilvl w:val="0"/>
          <w:numId w:val="1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умений определения проблематики исследования, целеполагания, выбора метода исследования в соответствии с поставленными задачами, отбора участников эксперимента/ материала исследования, сбора информации для решения исследовательских задач, анализа и презентации итоговых данных.</w:t>
      </w:r>
    </w:p>
    <w:p w:rsidR="0000281F" w:rsidRDefault="0000281F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дисциплины “Введение в языкознание”, дисциплин по выбору из РУП.</w:t>
      </w:r>
    </w:p>
    <w:p w:rsidR="0000281F" w:rsidRDefault="0000281F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информирование студентов о начале ЭП - в течение трех дней после начала ЭП;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вводная лекция/ вводный семинар - постановка задач, распределение по группам (5-6 человек) - в первую неделю практики;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 с научной литературой, аналитический обзор 3-4 статей по тематике проекта, сдача индивидуального задания руководителю (аналитический обзор и обязательно статьи, на основе которых аннотации составлены) - в первые две недели практики (дедлайн по сдаче аналитического обзора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г.);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вторая встреча с руководителем, формулирование проблематики исследования, целей и задач исследования, выбор метода исследования, планирование исследования - на четвертой неделе практики (последняя неделя апреля);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анализа литературы, сбор и анализ данных - май 2024 г.;</w:t>
      </w:r>
    </w:p>
    <w:p w:rsidR="0000281F" w:rsidRDefault="004D632D">
      <w:pPr>
        <w:numPr>
          <w:ilvl w:val="0"/>
          <w:numId w:val="9"/>
        </w:numPr>
        <w:spacing w:line="240" w:lineRule="auto"/>
        <w:ind w:right="-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предоставление письменного отчета объемом 4000-5000 слов руководителю практики (дедлайн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г.), получение обратной связи - в течение последней недели модуля;</w:t>
      </w:r>
    </w:p>
    <w:p w:rsidR="0000281F" w:rsidRDefault="004D632D">
      <w:pPr>
        <w:spacing w:line="240" w:lineRule="auto"/>
        <w:ind w:right="-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заключительный этап</w:t>
      </w:r>
    </w:p>
    <w:p w:rsidR="0000281F" w:rsidRDefault="004D632D">
      <w:pPr>
        <w:numPr>
          <w:ilvl w:val="0"/>
          <w:numId w:val="9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презентация итогов проекта - на экзаменационной неделе модуля.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 имеют право запросить промежуточные онлайн-консультации при возникновении вопросов и затруднений. 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Язык реализации - русский или английский, по выбору студентов и руководителя практики.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>: подготовка и проведение лингвистического исследования, презентация его итогов, включающие: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 аннотирование научной литературы;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аналитического обзора;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постановка проблемы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формулирование целей и задач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выбор метода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отбор и анализ материалов исследования;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написание отчета по проведенному исследованию;</w:t>
      </w:r>
    </w:p>
    <w:p w:rsidR="0000281F" w:rsidRDefault="004D632D">
      <w:pPr>
        <w:numPr>
          <w:ilvl w:val="0"/>
          <w:numId w:val="6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устная презентация итогов исследования.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стационарная (в НИУ ВШЭ)/ дистанционная.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письменный отчет и устная презентация исследования и его итогов.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>: складывается из оценки индивидуального задания, оценки за групповой отчет по исследованию и оценки за презентацию итогов исследования: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иссл.практ.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инд.обз.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+ 0,35*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+ 0,35*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през.</w:t>
      </w: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Индивидуальное задание представляет собой аналитический обзор объемом 250-300 слов на основании 3х статей/ глав книг, 1 из которых выбрана из предложенных руководителем практики, а 2 статьи/ главы, соответствующие теме работы, студент находит самостоятельно. Если студент претендует на оценку 10 баллов, он(а) должны включить в обзор четвертый источник, или найденный самостоятельно, или взятый из предложенных преподавателем. В пределах каждой мини-группы студенты должны использовать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разные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источники для аналитического обзора. Обзор выполняется на том языке, на котором выполняется весь проект. </w:t>
      </w: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Каждая мини-группа, состоящая из 5-6 студентов, проводит исследование в пределах узкого направления, заданного руководителем. Результатом работы является письменный отчет объемом 4000-5000 слов, включающий введение, обзор литературы, описание методов исследования и его результатов, выводы, а также список литературы. Список литературы и внутритекстовые ссылки оформляются в формате АРА для работ на английском языке и ГОСТ для работ на русском языке (см. Приложения 8 и 9).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2CC"/>
        </w:rPr>
        <w:t xml:space="preserve">В приложении должны быть представлены “сырые данные”, собранные студентами.  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аналитического обзора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b"/>
        <w:tblW w:w="93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8355"/>
      </w:tblGrid>
      <w:tr w:rsidR="0000281F">
        <w:trPr>
          <w:trHeight w:val="595"/>
        </w:trPr>
        <w:tc>
          <w:tcPr>
            <w:tcW w:w="1035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355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0281F">
        <w:trPr>
          <w:trHeight w:val="1529"/>
        </w:trPr>
        <w:tc>
          <w:tcPr>
            <w:tcW w:w="1035" w:type="dxa"/>
          </w:tcPr>
          <w:p w:rsidR="0000281F" w:rsidRDefault="004D632D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соответствуют требованиям. Присутствует анализ и синтез информации из источников. Работа написана грамотным академическим языком.</w:t>
            </w:r>
          </w:p>
        </w:tc>
      </w:tr>
      <w:tr w:rsidR="0000281F">
        <w:trPr>
          <w:trHeight w:val="795"/>
        </w:trPr>
        <w:tc>
          <w:tcPr>
            <w:tcW w:w="1035" w:type="dxa"/>
          </w:tcPr>
          <w:p w:rsidR="0000281F" w:rsidRDefault="004D632D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преимущественно соответствуют требованиям, один аспект может быть пропущен или недостаточно развит. Присутствует анализ и синтез информации из источников. Работа написана преимущественно грамотным академическим языком.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частично соответствуют требованиям. Присутствует частичный анализ и синтез информации из источников. Работа написана преимущественно грамотным, но не академическим языком.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355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Анализируемые статьи/ главы соответствуют тематике проекта. Объем и структура обзора частично соответствуют требованиям. Информация из источников дана описательно, без сопоставления. Работа содержит ошибки, некоторые из которых затрудняют понимание смысла.</w:t>
            </w:r>
          </w:p>
        </w:tc>
      </w:tr>
      <w:tr w:rsidR="0000281F">
        <w:tc>
          <w:tcPr>
            <w:tcW w:w="1035" w:type="dxa"/>
          </w:tcPr>
          <w:p w:rsidR="0000281F" w:rsidRDefault="004D632D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5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Оригинальные статьи не предоставлены И/ИЛИ Анализируемые статьи/ главы НЕ соответствует тематике проекта И/ИЛИ Работа НЕ сдана вовремя И/ИЛИ Работа изобилует ошибками и трудно читаема И/ИЛИ Обнаружен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(плагиатом, в том числе, считается заимствование из другой работы).</w:t>
            </w:r>
          </w:p>
        </w:tc>
      </w:tr>
    </w:tbl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Дополнительный балл назначается за анализ дополнительной статьи/ главы требуемого качества.</w:t>
      </w:r>
    </w:p>
    <w:p w:rsidR="0000281F" w:rsidRDefault="004D632D">
      <w:pPr>
        <w:spacing w:line="240" w:lineRule="auto"/>
        <w:ind w:right="-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за аналитический обзор - 10.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Структура аналитического обзора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(250-300 слов):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 сравнение информации по узкой теме, представленной в статьях/ главах книг (с ссылками на соответствующие источники)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Методы исследования, используемые в данной области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термины и определения (2-3 с ссылкой на источник)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типовых фраз, которые можно использовать при написании отчета (не входят в лимит слов)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c"/>
        <w:tblW w:w="939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400"/>
      </w:tblGrid>
      <w:tr w:rsidR="0000281F">
        <w:trPr>
          <w:trHeight w:val="595"/>
        </w:trPr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0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0281F">
        <w:trPr>
          <w:trHeight w:val="1759"/>
        </w:trPr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соответствуют поставленным целям и задачам.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оригинальны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надежны и валидны. Работа написана грамотным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соответствуют поставленным целям и задачам. Результаты надежны и валидны. Работа написана грамотным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визуально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 и обзор литературы, описание методов и результатов, выводы. Введена проблематика исследования, на ее основе поставлены цели и задачи, выбраны методы. Выводы НЕДОСТАТОЧНО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соответствуют требованиям. Присутствуют введение, описание методов и результатов, выводы. Цели и задачи исследования НЕ связаны с введенной проблематикой. Выводы НЕДОСТАТОЧНО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</w:tcPr>
          <w:p w:rsidR="0000281F" w:rsidRDefault="004D632D">
            <w:pPr>
              <w:tabs>
                <w:tab w:val="left" w:pos="1125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Объем, оформление и структура отчета НЕ соответствуют требованиям. Цели и задачи исследования НЕ связаны с введенной проблематикой. Выводы НЕДОСТАТОЧНО обоснованы и соответствуют поставленным целям и задачам. Результаты НЕДОСТАТОЧНО надежны и валидны. Работа написана академическим языком, данные визуально НЕ оформлены. </w:t>
            </w:r>
          </w:p>
        </w:tc>
      </w:tr>
      <w:tr w:rsidR="0000281F">
        <w:tc>
          <w:tcPr>
            <w:tcW w:w="99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0" w:type="dxa"/>
          </w:tcPr>
          <w:p w:rsidR="0000281F" w:rsidRDefault="004D632D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сдана вовремя И/ИЛИ Обнаружен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плагиат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ИЛИ “Сырые данные” не предоставлены, поэтому невозможно проверить надежность исследования. 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00281F"/>
    <w:tbl>
      <w:tblPr>
        <w:tblStyle w:val="afffd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295"/>
      </w:tblGrid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выполнимые задачи. Используемые методы исследования/ структура проекта соответствуют поставленным задачам. Результаты валидны и надежны. Выводы обоснованы и соответствуют целям и задачам. Работа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быстрая и четкая, студент демонстрирует полное понимание материала, ответ краткий, но полностью соответствующий задаваемому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выполнимые задачи. Используемые методы исследования/ структура проекта соответствуют поставленным задачам. Результаты  валидны и надежны. Выводы обоснованы и соответствуют целям и задачам. Работа НЕ оригинальна, хотя ее результаты  практически значимы.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быстрая и четкая, студент демонстрирует полное понимание материала, ответ краткий, но полностью соответствующий задаваемому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Поставлены выполнимые задачи. Используемые методы исследования/ структура проекта соответствуют поставленным задачам. Результаты НЕДОСТАТОЧНО валидны и надежны. Выводы обоснованы и соответствуют целям и задачам. Работа НЕ оригинальна, хотя ее результаты  практически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четкие, не перегруженные информацией, логически связанные.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на вопрос замедленная, хотя студент демонстрирует полное понимание материала, и ответ полностью соответствует задаваемому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широкие задачи исследования.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НЕ всегда четкие, некоторые из них перегружены информацией, хотя и логически связаны.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НЕполное понимание материала,  И/ ИЛИ ответ НЕ полностью соответствует заданному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широкие задачи исследования. Используемые методы исследования/ структура проекта  НЕ ПОЛНОСТЬЮ соответствуют поставленным задачам. Результаты недостаточно  валидны и надежны. Выводы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беглая,  связная, но НЕДОСТАТОЧНО грамотная и выразительная. Слайды НЕ всегда четкие, некоторые из них перегружены информацией, хотя и логически связаны.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НЕполное понимание материала  И ответ НЕ полностью соответствует заданному вопросу.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методы исследования/ структура проекта НЕ соответствуют поставленным задачам. Результаты НЕ валидны и надежны. Выводы НЕ обоснованы и НЕ соответствуют целям и задачам. Работа НЕ отличается оригинальностью, а ее результаты - новизной и/ или практической значимостью.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подается НЕсвязно и НЕграмотно.</w:t>
            </w:r>
          </w:p>
          <w:p w:rsidR="0000281F" w:rsidRDefault="004D63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способен ответить на поставленные вопросы ИЛИ Студент НЕ владеет коммуникативными средствами, чтобы ответить на поставленные вопросы.</w:t>
            </w:r>
          </w:p>
        </w:tc>
      </w:tr>
      <w:tr w:rsidR="0000281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 представлена. ИЛИ Обнаружен плагиат.</w:t>
            </w:r>
          </w:p>
        </w:tc>
      </w:tr>
    </w:tbl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2.2. Проектная практика (3 курс)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Проект реализуется на 3 курсе ОП "Иностранные языки и межкультурная коммуникация" и направлена на развитие аналитических и исследовательских умений студентов. В рамках проекта студенты курса делятся на мини-группы по 3-4 человека и занимаются исследованием выбранной темы. Один раз в модуль проводится отчет по определенному этапу работы (от формулирования цели, задач, актуальности, проработки методологии исследования и подготовки теоретической базы исследования до практической части работы, сбора, анализа и систематизации языкового материала  и финальной презентации проведенного исследования).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формирование практико-ориентированных умений в рамках специализации; развитие иноязычной коммуникативной компетенции во втором иностранном языке. 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Общие сведения об ЭП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Примерные темы по специализациям.</w:t>
      </w:r>
    </w:p>
    <w:p w:rsidR="0000281F" w:rsidRDefault="004D632D">
      <w:pPr>
        <w:numPr>
          <w:ilvl w:val="0"/>
          <w:numId w:val="5"/>
        </w:numPr>
        <w:spacing w:before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Теория и методика преподавания ИЯ: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Разработка интерактивных учебных материалов по испанскому языку (уровень А1-А2)”, “Разработка учебных материалов по японскому языку (А1-А2)”.</w:t>
      </w:r>
    </w:p>
    <w:p w:rsidR="0000281F" w:rsidRDefault="004D632D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Межкультурная корпоративная коммуникация: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Языковая картина мира и идеографический способ систематизации лексики при составлении глоссариев (на различные темы)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Разработка гайда для адаптации испаноговорящих студентов в России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Создание онлайн-курса по французской культуре на платформе Smart LMS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00281F" w:rsidRDefault="004D632D">
      <w:pPr>
        <w:numPr>
          <w:ilvl w:val="0"/>
          <w:numId w:val="5"/>
        </w:numPr>
        <w:spacing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Перевод и переводоведение: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Переводческий анализ японской мультипликации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:rsidR="0000281F" w:rsidRDefault="004D632D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компетенций, необходимых в последующей преподавательской, организационно-коммуникационной и переводческой деятельности;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работы с учебной литературой, грамматическими справочниками, словарями и другими ресурсами;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структурирования, целеполагания в соответствии с поставленными задачами, сбора информации для решения исследовательских и проектных задач, анализа и презентации итоговых данных.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проекта: освоение дисциплины «Практический курс второго иностранного языка» (1 и 2 курс), освоение дисциплины “Введение в специальность” (2 курс).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Учебный проект длится 2 модуля (146 часов самостоятельной работы).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Первый этап (первый модуль):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выбор проекта в зависимости от специализации и изучаемого языка, подписание группового задания;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распределение по мини-группам в зависимости от общего числа студентов (3-4, 5-6 человек), первая встреча с руководителем в мини-группах, планирование работы, постановка задач и целей;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3) подготовка теоретического обоснования, сдача теоретической части преподавателю. 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4) вторая встреча с руководителем, обсуждение теоретической части, планирование практической части;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Второй этап (второй модуль):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5) разработка материалов практической части;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завершение работы над проектными материалами, апробация при необходимости;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7) групповая презентация итогов проекта;</w:t>
      </w:r>
    </w:p>
    <w:p w:rsidR="0000281F" w:rsidRDefault="004D632D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сдача группового задания руководителю, получение обратной связи, финальное оценивание.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 </w:t>
      </w:r>
      <w:r>
        <w:rPr>
          <w:rFonts w:ascii="Times New Roman" w:eastAsia="Times New Roman" w:hAnsi="Times New Roman" w:cs="Times New Roman"/>
          <w:sz w:val="26"/>
          <w:szCs w:val="26"/>
        </w:rPr>
        <w:t>учебного проекта: стационарная (в НИУ ВШЭ)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Отчетность по учебному проекту: теоретическая часть, групповая презентация проекта и его итогов.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 складывается из оценки за подготовленный группой обзор литературы по проекту и оценки за итоговую групповую презентацию:</w:t>
      </w:r>
    </w:p>
    <w:p w:rsidR="0000281F" w:rsidRDefault="004D632D">
      <w:pPr>
        <w:spacing w:before="240" w:after="240" w:line="240" w:lineRule="auto"/>
        <w:ind w:right="-4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 уч.проекта =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0,30*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обзор литературы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+ 0,70*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 итог</w:t>
      </w:r>
    </w:p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Библиографический список включает литературу, используемую при подготовке проекта: цитируемую, упоминаемую, а также имеющую непосредственное отношение к исследуемой теме. Большое значение имеет правильное библиографическое описание документов (в соответствии с ГОСТ). Библиографический список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 и обоснование выбора.</w:t>
      </w:r>
    </w:p>
    <w:p w:rsidR="0000281F" w:rsidRDefault="004D632D">
      <w:pPr>
        <w:shd w:val="clear" w:color="auto" w:fill="FFFFFF"/>
        <w:spacing w:before="220" w:after="220"/>
        <w:ind w:right="-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 (обзора литературы)</w:t>
      </w:r>
    </w:p>
    <w:tbl>
      <w:tblPr>
        <w:tblStyle w:val="afffe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785"/>
      </w:tblGrid>
      <w:tr w:rsidR="0000281F">
        <w:trPr>
          <w:trHeight w:val="93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7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библиографии. Подача и содержание отличаются оригинальностью и демонстрируют высокий уровень критического мышления.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библиографии.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преимущественно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недостаточно источников для раскрытия темы проекта (всего не менее 15ти), оформлены в соответствии с требованиями к оформлению библиографии.     </w:t>
            </w:r>
          </w:p>
        </w:tc>
      </w:tr>
      <w:tr w:rsidR="0000281F">
        <w:trPr>
          <w:trHeight w:val="17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языковые ошибки, в структуре наблюдаются логические несоответствия. Введены проблематика, ключевые термины, но не обосновано использование инструментов проектной деятельности. В библиографическом списке источники частично соответствуют теме проекта (всего не менее 15ти), оформлены с незначительными нарушениями требований к оформлению библиографии.               </w:t>
            </w:r>
          </w:p>
        </w:tc>
      </w:tr>
      <w:tr w:rsidR="0000281F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многочисленные ошибки, в структуре наблюдаются логические несоответствия. Проблематика не обозначена, ключевые термины не введены, не обосновано использование инструментов проектной деятельности. В библиографическом списке источники не соответствуют теме проекта, оформлены с грубыми нарушениями требований к оформлению библиографии.                                 </w:t>
            </w:r>
          </w:p>
        </w:tc>
      </w:tr>
    </w:tbl>
    <w:p w:rsidR="0000281F" w:rsidRDefault="004D632D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00281F" w:rsidRDefault="004D632D">
      <w:pPr>
        <w:spacing w:before="240" w:after="240" w:line="240" w:lineRule="auto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итоговой 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(макс. – 10 баллов) </w:t>
      </w:r>
    </w:p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А. Содержание и выполнение проектной задачи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00281F">
        <w:trPr>
          <w:trHeight w:val="99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 презентации соответствует заявленной теме. Разработанные материалы отличаются оригинальностью и новизной, имеют практическую ценность.  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 презентации соответствует заявленной теме.   Разработанные материалы не отличаются оригинальностью ИЛИ новизной, но имеют практическую ценность.  </w:t>
            </w:r>
          </w:p>
        </w:tc>
      </w:tr>
      <w:tr w:rsidR="0000281F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 не полностью соответствует заявленной теме. Разработанные материалы не отличаются оригинальностью ИЛИ новизной, имеют ограниченную практическую ценность.</w:t>
            </w:r>
          </w:p>
        </w:tc>
      </w:tr>
      <w:tr w:rsidR="0000281F">
        <w:trPr>
          <w:trHeight w:val="129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 не полностью соответствует заявленной теме. Разработанные материалы не отличаются оригинальностью и новизной, имеют очень ограниченную практическую ценность.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Б. Логическая структура текста</w:t>
      </w:r>
    </w:p>
    <w:tbl>
      <w:tblPr>
        <w:tblStyle w:val="affff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и система аргументации ясны и логичны, опираются на систему правильно употребляемых коннекторов. 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 и система аргументации ясны и логичны, однако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  используются или отсутствуют соответствующие  коннекторы. 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плохо структурирована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система аргументации не очевидна, либо полностью отсутствует, что  делает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В. Морфо-синтаксическая грамотность и лексическое наполнение</w:t>
      </w:r>
    </w:p>
    <w:tbl>
      <w:tblPr>
        <w:tblStyle w:val="affff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нескольких ошибок 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не препятствующих пониманию высказывания,  текст  презентации представляется правильным с морфо-синтаксической точки зрения. Выбор лексических средств выражения  производится уверенно и правильно.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иногда (4-6)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затрудняют понимание высказывания, но не делают его невозможным.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иногда (1-3)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неудачным, что не является помехой коммуникации.</w:t>
            </w:r>
          </w:p>
        </w:tc>
      </w:tr>
      <w:tr w:rsidR="0000281F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затрудняют (7-10)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понимание высказывания и приводят к необходимости задавать вопросы уточняющего характера. 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(4-6)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  <w:tr w:rsidR="0000281F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делают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Выбор лексических средств выражения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(более 7)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</w:tbl>
    <w:p w:rsidR="0000281F" w:rsidRDefault="004D632D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Г.  Форма представления и выразительность визуального ряда</w:t>
      </w:r>
    </w:p>
    <w:tbl>
      <w:tblPr>
        <w:tblStyle w:val="affff2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95"/>
      </w:tblGrid>
      <w:tr w:rsidR="0000281F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свободная,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без опоры на письменный текст.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информативен, отражает основные положения сообщения, разнообразен. 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свободная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опирается на письменный текст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и/или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 информативен, однако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разнообразен.</w:t>
            </w:r>
          </w:p>
        </w:tc>
      </w:tr>
      <w:tr w:rsidR="0000281F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right="-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читает письменный текст доклада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и/или 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недостаточно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информативен, 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 разнообразен.</w:t>
            </w:r>
          </w:p>
        </w:tc>
      </w:tr>
    </w:tbl>
    <w:p w:rsidR="0000281F" w:rsidRDefault="004D632D">
      <w:pPr>
        <w:spacing w:before="240" w:after="240"/>
        <w:ind w:right="-4"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Профессиональная (производственная) практика (3 курс)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ЭП: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закрепление и конкретизация результатов теоретической подготовки;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приобретение студентами умений и навыков практической работы по избранному направлению и присваиваемой квалификации.</w:t>
      </w:r>
    </w:p>
    <w:p w:rsidR="0000281F" w:rsidRDefault="0000281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выявление и критический анализ конкретных проблем в профессиональной и околопрофессиональной области;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подготовка учебно-методических, контрольно-измерительных, программных, отчетных и информационных материалов;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сбор, анализ и презентация профессиональной информации;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межкультурного общения в различных коммуникативных ситуациях;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выполнение функций посредника в сфере межкультурной коммуникации, перевода, преподавания иностранных языков;</w:t>
      </w: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событий и выполнение задач с использованием нескольких рабочих языков и участие в них;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рабочих процессов и культуры организации;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планирование, проведение, анализ профессиональной деятельности;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деятельности сверстников с обратной связью;</w:t>
      </w:r>
    </w:p>
    <w:p w:rsidR="0000281F" w:rsidRDefault="004D632D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специальных знаний и умений в процессе их применения.</w:t>
      </w:r>
    </w:p>
    <w:p w:rsidR="0000281F" w:rsidRDefault="0000281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специализации.</w:t>
      </w:r>
    </w:p>
    <w:p w:rsidR="0000281F" w:rsidRDefault="0000281F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Практика проходит под руководством преподавателей Школы иностранных языков в профильных организациях.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«Иностранные языки и межкультурная коммуникация».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с академическим руководителем ОП «Иностранные языки и межкультурная коммуникация» студенты могут избрать иное место и время прохождения практики, представив в учебную часть до срока, определённого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положении о практике, соответствующее письмо-ходатайство от организации, принимающей студента/студентов на практику, на бланке организации, если иное не предусмотрено регламентом данной организации.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Студенты проходят практику как в организациях в г. Москве и Московской области, по месту фактического пребывания или в дистанционном формате. Студенты специализации «Теория и методика обучения ИЯ» могут проходить практику в организации, имеющей лицензию на образовательную деятельность.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Возможно прохождение производственной практики в подразделениях или на информационных ресурсах ВШЭ.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Часы практики не могут совпадать с часами обязательных учебных занятий по РУП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 в срок до 20 декабря студент должен предоставить письмо с места прохождения практики, в котором указывается согласие организации принять студента на определенные сроки на практику. По согласованию с академическим руководителем возможен перенос практики на летний период, при этом у студента возникает академическая задолженность по уважительной причине.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и программе “Учебный ассистент” и “Цифровой ассистент” не может быть зачтено за прохождение производственной практики.</w:t>
      </w:r>
    </w:p>
    <w:p w:rsidR="0000281F" w:rsidRDefault="004D632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мероприятиях. Все студенты, проходящие практику, подчиняются правилам внутреннего распорядка организаций, в которых проходят практику.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практика стационарная/выездная/дистанционная, проводится дискретно по периодам обучения.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По итогам практики студентом предоставляется отчет по практике в формате: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отчет по практике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(см Приложение 1).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дневник практики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в котором отражен алгоритм деятельности студента в период практики (см Приложение 2).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отзыв на студента с места практики,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составлен руководителем практики от 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(см Приложение 3)</w:t>
      </w:r>
    </w:p>
    <w:p w:rsidR="0000281F" w:rsidRDefault="004D6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проведения инструктажа,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проходится в первый день практики (см. Приложение 4)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подписание задания на выполнение студенту - в течение трех дней после начала практики;</w:t>
      </w: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руководителю от НИУ ВШЭ промежуточного варианта дневника практики - через две недели после начала практики;</w:t>
      </w:r>
    </w:p>
    <w:p w:rsidR="0000281F" w:rsidRDefault="004D632D">
      <w:pPr>
        <w:numPr>
          <w:ilvl w:val="0"/>
          <w:numId w:val="2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предоставление итогового текста/отчета - до конца экзаменационной сессии третьего модуля.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Результирующая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производственной практике выставляется руководителем практики от Университета и рассчитывается по формуле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результ.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руководителя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+ 0,6*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руководителя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выставляется только при условии наличия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отчетных документов (отчет, отзыв, дневник, подтверждение о прохождении инструктажа, индивидуальное задание). В случае отсутствия или предоставления незаполненного Отчета по производственной практике, а также отсутствия отзыва руководителя, его подписи и печати Организации, студент получает оценку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от организации ориентируется на следующие критерии оценки деятельности: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3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965"/>
      </w:tblGrid>
      <w:tr w:rsidR="0000281F">
        <w:trPr>
          <w:trHeight w:val="60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00281F">
        <w:trPr>
          <w:trHeight w:val="329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глубокое знание и понимание программного материала, эффективно применяет теоретические знания в практической деятельности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частичное знание и понимание программного материала, адекватно применяет теоретические знания в практической деятельности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знание и понимание программного материала ниже минимального уровня, не применяет теоретические знания в практической деятельности</w:t>
            </w:r>
          </w:p>
        </w:tc>
      </w:tr>
      <w:tr w:rsidR="0000281F">
        <w:trPr>
          <w:trHeight w:val="371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 полном объеме раскрывает теоретическое содержание вопросов индивидуального задания, связывая его с задачами профессиональной деятельности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раскрывает теоретическое содержание вопросов индивидуального задания, периодически связывая его с задачами профессиональной деятельности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раскрывает теоретическое содержание вопросов индивидуального задания и не связывает его с задачами профессиональной деятельности</w:t>
            </w:r>
          </w:p>
        </w:tc>
      </w:tr>
      <w:tr w:rsidR="0000281F">
        <w:trPr>
          <w:trHeight w:val="353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повышенный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компетенций, способность правильно применять теоретические знания в практической деятельности;</w:t>
            </w:r>
          </w:p>
          <w:p w:rsidR="0000281F" w:rsidRDefault="004D632D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компетенций, пытался правильно применять теоретические знания в практической деятельности;</w:t>
            </w:r>
          </w:p>
          <w:p w:rsidR="0000281F" w:rsidRDefault="004D632D">
            <w:pPr>
              <w:spacing w:before="28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справился с выполнением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сформированности компетенций, не смог применить теоретические знания в практической деятельности</w:t>
            </w:r>
          </w:p>
        </w:tc>
      </w:tr>
      <w:tr w:rsidR="0000281F">
        <w:trPr>
          <w:trHeight w:val="357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обобщать, анализировать и излагать изученный материал, не допуская ошибок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излагать, анализировать, обобщать изученный материал, допуская незначительные ошибки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неумение самостоятельно последовательно, логично, аргументированно излагать, анализировать, обобщать изученный материал, допускает многочисленные  ошибок</w:t>
            </w:r>
          </w:p>
        </w:tc>
      </w:tr>
      <w:tr w:rsidR="0000281F">
        <w:trPr>
          <w:trHeight w:val="302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соблюдает сроки выполнения заданий, вовремя сдает отчетные материалы по практике (отчет, отзыв, дневник практики)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соблюдает сроки выполнения заданий, сдает отчетные материалы по практике (отчет, отзыв, дневник практики) в течение 5 дней от установленного срока</w:t>
            </w:r>
          </w:p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соблюдает сроки выполнения заданий, сдает отчетные материалы по практике (отчет, отзыв, дневник практики) позже указанного срока на 6 и более дней</w:t>
            </w:r>
          </w:p>
        </w:tc>
      </w:tr>
      <w:tr w:rsidR="0000281F">
        <w:trPr>
          <w:trHeight w:val="60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= 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Оценивание руководителем от ВШЭ будет зависеть от специализации. Критерии  оценивания прописываются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организации и проведению производственной практики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согласованию с академическим руководителем период и формат практики может быть изменен. Прохождение практики не может иметь место в учебное время.</w:t>
      </w: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НИУ ВШЭ; ресурсы, предоставленные партнерами.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Профессионально-ориентированный проект (4 курс)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0281F" w:rsidRDefault="004D632D">
      <w:pPr>
        <w:numPr>
          <w:ilvl w:val="0"/>
          <w:numId w:val="3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прикладных умений специализации;</w:t>
      </w:r>
    </w:p>
    <w:p w:rsidR="0000281F" w:rsidRDefault="004D632D">
      <w:pPr>
        <w:numPr>
          <w:ilvl w:val="0"/>
          <w:numId w:val="3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проектного продукта по запросу внешних и внутренних заказчиков.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применение знаний и умений, полученных на занятиях по специализации, при создании прикладных продуктов;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проектных умений: определение проблемы и возможных путей ее решения, выбор оптимального решения, проектирование, создание и оценка продукта деятельности;</w:t>
      </w:r>
    </w:p>
    <w:p w:rsidR="0000281F" w:rsidRDefault="004D632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мягких навыков: коммуникация в команде, распределение задач, планирование и контроль деятельности, само- и взаимооценка.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 3его курса.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выбор проекта и постановка проектной задачи, распределение ролей и зон ответственности - первая неделя проекта;  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итогов предпроектного исследования и плана работы - через три недели после начала проекта;  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промежуточного группового отчета по проекту с указанием видов работ и выполненных задач - через 8 недель после начала проекта;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индивидуального отчета по проекту с указанием видов работ и выполненных задач - в течение трех дней до окончания периода практики;</w:t>
      </w:r>
    </w:p>
    <w:p w:rsidR="0000281F" w:rsidRDefault="004D632D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представление итогового продукта - в течение последней недели практики.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освоения: </w:t>
      </w:r>
      <w:r>
        <w:rPr>
          <w:rFonts w:ascii="Times New Roman" w:eastAsia="Times New Roman" w:hAnsi="Times New Roman" w:cs="Times New Roman"/>
          <w:sz w:val="26"/>
          <w:szCs w:val="26"/>
        </w:rPr>
        <w:t>стационарная/ выездная/ дистанционная, по периодам обучения/ распределенная.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Оценивание и отчетность: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результирующая оценка складывается из индивидуальной оценки процесса работы над продуктом со стороны руководителя практики и оценки, полученной за проектный продукт, а также его публичной защиты (презентации):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результ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продукт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0,3*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промежуточной аттестации студентов:</w:t>
      </w: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оценивания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процесса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проектной работы:</w:t>
      </w: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24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качественно выполняет поставленные задачи, применяя полученные в университетских курсах знания и умения. Практикант рефлексирует над деятельностью и учится на собственном опыте. Практикант учитывает рекомендации руководителя практики, что улучшает качество его деятельности. Практикант демонстрирует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хорошо выполняет поставленные задачи, применяя полученные в университетских курсах знания и умения. Практикант рефлексирует над деятельностью и учится на собственном опыте. Практикант учитывает рекомендации руководителя практики, что улучшает качество его деятельности. Практикант демонстрирует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 большинстве случаев хорошо выполняет поставленные задачи, применяя полученные в университетских курсах знания и умения. Практикант рефлексирует над деятельностью и учится на собственном опыте. Практикант в большинстве случаев учитывает рекомендации руководителя практики, что улучшает качество его деятельности. Практикант демонстрирует умение работать в коллективе и устанавливать контакт с коллегами. Практикант дисциплинирован и ответственен.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выполняет поставленные задачи, однако не всегда проявляет дисциплину и ответственность, что отражается на качестве их выполнения. Практикант редко рефлексирует над деятельностью и учится на собственном опыте. Практикант редко учитывает рекомендации руководителя практики, поэтому улучшения в профессиональной деятельности проявляются слабо. Практикант демонстрирует умение работать в коллективе и устанавливать контакт с коллегами.</w:t>
            </w:r>
          </w:p>
        </w:tc>
      </w:tr>
      <w:tr w:rsidR="0000281F">
        <w:trPr>
          <w:trHeight w:val="24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выполняет поставленные задачи, однако не проявляет дисциплину и ответственность, что негативно отражается на качестве их выполнения. Практикант не рефлексирует над деятельностью и не учится на собственном опыте. Практикант не учитывает рекомендации руководителя практики, поэтому улучшения в профессиональной деятельности не проявляются. Практикант не демонстрирует умение работать в коллективе и устанавливать контакт с коллегами.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 не способен выполнять поставленные задачи. Практикант не демонстрирует умение работать в коллективе и устанавливать контакт с коллегами.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проходил практику И/ ИЛИ Обнаружен плагиат.</w:t>
            </w:r>
          </w:p>
        </w:tc>
      </w:tr>
    </w:tbl>
    <w:p w:rsidR="0000281F" w:rsidRDefault="0000281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Критерии оценивания проектного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продукта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9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Поставленная цель достигнута, найден оригинальный способ выполнения поставленных задач. Выбор характеристик проектного продукта убедительно обоснован. Материал представлен логично, в соответствии с профессиональными требованиями. Оформление грамотное, аккуратное, визуально привлекательное. Объем адекватен поставленным задачам. </w:t>
            </w:r>
          </w:p>
        </w:tc>
      </w:tr>
      <w:tr w:rsidR="0000281F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Поставленная цель достигнута, найден оптимальный способ выполнения поставленных задач. Выбор характеристик проектного продукта обоснован. Материал представлен логично, в соответствии с профессиональными требованиями. Оформление грамотное, аккуратное, визуально привлекательное. Объем адекватен поставленным задачам. </w:t>
            </w:r>
          </w:p>
        </w:tc>
      </w:tr>
      <w:tr w:rsidR="0000281F">
        <w:trPr>
          <w:trHeight w:val="9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Поставленная цель достигнута, найден оптимальный способ выполнения поставленных задач. Выбор характеристик проектного продукта обоснован. Материал представлен в соответствии с профессиональными требованиями, однако наблюдаются нарушения в логике. Оформление грамотное и аккуратное. Объем адекватен поставленным задачам. </w:t>
            </w:r>
          </w:p>
        </w:tc>
      </w:tr>
      <w:tr w:rsidR="0000281F">
        <w:trPr>
          <w:trHeight w:val="93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Поставленная цель достигнута, найден способ выполнения поставленных задач. Выбор характеристик проектного продукта обоснован. Материал представлен в соответствии с профессиональными требованиями, однако наблюдаются нарушения в логике. Оформление частично грамотное и аккуратное. Объем адекватен поставленным задачам. </w:t>
            </w:r>
          </w:p>
        </w:tc>
      </w:tr>
      <w:tr w:rsidR="0000281F">
        <w:trPr>
          <w:trHeight w:val="97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 частично. Выбор характеристик проектного продукта не обоснован. Материал не представлен в соответствии с профессиональными требованиями, наблюдаются нарушения в логике. Оформление неграмотное и неаккуратное. Объем адекватен поставленным задачам.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цель достигнута частично. Выбор характеристик проектного продукта не обоснован. Материал не представлен в соответствии с профессиональными требованиями, наблюдаются нарушения в логике. Оформление неграмотное и неаккуратное. Объем не адекватен поставленным задачам.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проходил практику И/ ИЛИ Обнаружен плагиат. И/ ИЛИ Поставленная цель не достигнута.</w:t>
            </w:r>
          </w:p>
        </w:tc>
      </w:tr>
    </w:tbl>
    <w:p w:rsidR="0000281F" w:rsidRDefault="000028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презентации проектного продукта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6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040"/>
      </w:tblGrid>
      <w:tr w:rsidR="0000281F">
        <w:trPr>
          <w:trHeight w:val="9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оригинально решает поставленную задачу/ проблему. Продукт разработан на основе соответствующих теоретических положений и практического опыта, надежных итогов предпроектного исследования. Презентация продукта краткая, но емкая, визуально привлекательная.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беглая,  связная, грамотная и выразительная. Реакция на вопрос быстрая и четкая, студент демонстрирует полное понимание материала.</w:t>
            </w:r>
          </w:p>
        </w:tc>
      </w:tr>
      <w:tr w:rsidR="0000281F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решает поставленную задачу/ проблему. Продукт разработан на основе соответствующих теоретических положений и практического опыта, надежных итогов предпроектного исследования. Презентация продукта краткая, но емкая. Речь беглая, связная, грамотная и выразительная. Реакция на вопрос быстрая и четкая, студент демонстрирует полное понимание материала.</w:t>
            </w:r>
          </w:p>
        </w:tc>
      </w:tr>
      <w:tr w:rsidR="0000281F">
        <w:trPr>
          <w:trHeight w:val="9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решает поставленную задачу/ проблему. Продукт разработан на основе соответствующих теоретических положений и практического опыта, итогов предпроектного исследования. Презентация продукта не предоставляет всей необходимой информации или выходит за рамки заданного времени. Речь преимущественно беглая, связная, грамотная и выразительная. Реакция на вопрос замедленная, хотя студент демонстрирует полное понимание материала.</w:t>
            </w:r>
          </w:p>
        </w:tc>
      </w:tr>
      <w:tr w:rsidR="0000281F">
        <w:trPr>
          <w:trHeight w:val="93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частично решает поставленную задачу/ проблему. Продукт разработан на основе соответствующих теоретических положений и практического опыта, итогов предпроектного исследования. Презентация продукта не предоставляет всей необходимой информации или выходит за рамки заданного времени. Речь преимущественно беглая и связная, но не может считаться грамотной и выразительной. Реакция на вопрос замедленная, студент демонстрирует частичное понимание материала.</w:t>
            </w:r>
          </w:p>
        </w:tc>
      </w:tr>
      <w:tr w:rsidR="0000281F">
        <w:trPr>
          <w:trHeight w:val="97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частично решает поставленную задачу/ проблему. Продукт разработан на основе соответствующих теоретических положений и практического опыта, но не учитывает итоги предпроектного исследования. Презентация продукта не предоставляет всей необходимой информации или выходит за рамки заданного времени. Речь замедленная и неграмотная. Реакция на вопрос замедленная, студент демонстрирует частичное понимание материала.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частично решает поставленную задачу/ проблему. Продукт НЕ учитывает соответствующие теоретические положения и практический опыт, итоги предпроектного исследования. Презентация продукта НЕ предоставляет всей необходимой информации И/ ИЛИ выходит за рамки заданного времени. Речь замедленная и неграмотная. Студент не может ответить на поставленный вопрос.</w:t>
            </w:r>
          </w:p>
        </w:tc>
      </w:tr>
      <w:tr w:rsidR="0000281F">
        <w:trPr>
          <w:trHeight w:val="4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проходил практику И/ ИЛИ Обнаружен плагиат. И/ ИЛИ Студент не участвует в публичной презентации продукта. </w:t>
            </w:r>
          </w:p>
        </w:tc>
      </w:tr>
    </w:tbl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ресурсы, предоставленные партнерами ШИЯ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00281F" w:rsidRDefault="0000281F"/>
    <w:p w:rsidR="0000281F" w:rsidRDefault="004D632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Примечание</w:t>
      </w:r>
    </w:p>
    <w:p w:rsidR="0000281F" w:rsidRDefault="004D632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имеет возможность перезачесть в качестве профессионально-ориентированного проекта проект, сходный по трудозатратности и выполненный в другие периоды обучения путем заявления на имя академического руководителя. Крайний срок перезачета - экзаменационная сессия 2ого модуля 4ого курса.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2.4. Курсовая работа (3 курс)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ЭП: </w:t>
      </w:r>
    </w:p>
    <w:p w:rsidR="0000281F" w:rsidRDefault="004D632D">
      <w:pPr>
        <w:numPr>
          <w:ilvl w:val="0"/>
          <w:numId w:val="8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системных компетенций;</w:t>
      </w:r>
    </w:p>
    <w:p w:rsidR="0000281F" w:rsidRDefault="004D632D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00281F" w:rsidRDefault="004D632D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углубление знаний и развитие умений, полученных в ходе теоретических и практических занятий. 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курсовой работы студенты должны продемонстрировать способность и готовность: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деятельность, а именно:</w:t>
      </w:r>
    </w:p>
    <w:p w:rsidR="0000281F" w:rsidRDefault="00693EA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1124275210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 анализировать проблему исследования и степень ее актуальности;</w:t>
          </w:r>
        </w:sdtContent>
      </w:sdt>
    </w:p>
    <w:p w:rsidR="0000281F" w:rsidRDefault="00693EA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1"/>
          <w:id w:val="265812996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объект, предмет и гипотезу исследования;</w:t>
          </w:r>
        </w:sdtContent>
      </w:sdt>
    </w:p>
    <w:p w:rsidR="0000281F" w:rsidRDefault="00693EA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2"/>
          <w:id w:val="-2043277096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 выбирать и применять методы исследования;</w:t>
          </w:r>
        </w:sdtContent>
      </w:sdt>
    </w:p>
    <w:p w:rsidR="0000281F" w:rsidRDefault="00693EA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3"/>
          <w:id w:val="1949200957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самостоятельно находить, оценивать и использовать информацию из различных источников;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исследований;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выступать с сообщениями и докладами; принимать участие в научных дискуссиях, представлять результаты и материалы собственных исследований.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f7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95"/>
        <w:gridCol w:w="3285"/>
        <w:gridCol w:w="2325"/>
      </w:tblGrid>
      <w:tr w:rsidR="0000281F">
        <w:trPr>
          <w:trHeight w:val="112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</w:t>
            </w:r>
          </w:p>
          <w:p w:rsidR="0000281F" w:rsidRDefault="0000281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0281F">
        <w:trPr>
          <w:trHeight w:val="27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курсовых работ в ЭИОС НИУ ВШЭ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сентября до 10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193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курсовых работ руководством ОП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72 часов с момента поступления заявки на рассмотрение</w:t>
            </w:r>
          </w:p>
        </w:tc>
      </w:tr>
      <w:tr w:rsidR="0000281F">
        <w:trPr>
          <w:trHeight w:val="20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курсовых работ студентами / Инициативное предложение   тем   студентами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октября до 20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текущего учебного года</w:t>
            </w:r>
          </w:p>
        </w:tc>
      </w:tr>
      <w:tr w:rsidR="0000281F">
        <w:trPr>
          <w:trHeight w:val="17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утвержденных руководителями тем курсовых работ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ноября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210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курсовых работ в ИУПах студентов.</w:t>
            </w:r>
          </w:p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студентом задания на написание КР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 / 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00281F">
        <w:trPr>
          <w:trHeight w:val="246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проекта курсовой работы</w:t>
            </w:r>
          </w:p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оглавления с примерными названиями глав и параграфов</w:t>
            </w:r>
          </w:p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списка литературы</w:t>
            </w:r>
          </w:p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чернового варианта теоретической части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6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доработанного варианта теоретической части курсовой работы и текста введения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11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практической части курсовой работы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2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готовой курсовой работы руководителю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 и оценки научным руководителем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</w:tbl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 ЭП: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успешное выполнение учебного плана студента.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 ЭП:</w:t>
      </w:r>
    </w:p>
    <w:p w:rsidR="0000281F" w:rsidRDefault="004D632D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 и содержание курсовой работы должны соответствовать направлению подготовки 45.03.02 «Лингвистика».</w:t>
      </w:r>
    </w:p>
    <w:p w:rsidR="0000281F" w:rsidRDefault="004D632D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Курсовая работа может выполняться в одном из следующих форматов: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исследовательская курсовая работа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курсовой 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курсовой работе анализа научной литературы по теме исследования и исследовательской части.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Курсовая работа может выполняться индивидуально или в парах. При индивидуальном исполнении объем работы - 25 страниц (шрифт 14, межстрочный интервал 1,5), количество использованных научных источников - 25, не менее 10 из которых на иностранном языке. Выполнение курсовой работы в паре ведет к увеличению требуемого объема КР до 35 страниц, количества источников - 30. Образец титульного листа дан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Курсовая работа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7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https://owl.purdue.edu/owl/research_and_citation/apa_style/index.html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работы/ВКР согласовывается с академическим руководителем и затем производится приказом руководителя Школы иностранных языков.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Курсовая работа проходит обязательную проверку на процент заимствований с использованием системы LMS НИУ ВШЭ. После загрузки курсовой работы в LMS система автоматически отправляет загруженный файл работы на проверку в систему Антиплагиат. ВУЗ. По итогам проверки формируется QR-код в формате pdf, который служит подтверждением загрузки работы в систему LMS и проверкой на плагиат.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 Невыполнение курсовой работы в установленный срок считается академической задолженностью. Срок предоставления курсовых работ определяется Приказом об утверждении тем курсовых работ и установлении срока предоставления итогового варианта курсовой работы. В соответствии с Положением об организации промежуточной аттестации и текущего контроля успеваемости студентов НИУ ВШЭ для студентов, имеющих академическую задолженность по курсовой работе, организуется только одна пересдача, которая принимается комиссией.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Защита курсовой работы не является обязательным этапом, но может проводиться и оцениваться по желанию руководителя. Оценка, полученная на защите, и сам факт проведения или непроведения защиты не могут повлиять на результирующую оценку за курсовую работу, которая выставляется на основе единых для всех студентов образовательной программы «Иностранные языки и межкультурная коммуникация» критериев.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Тема курсовой работы может развиваться в ВКР. В этом случае студент может продолжать работу с тем же руководителем. Допускается смена направления исследования и руководителя при переходе от курсовой работы к ВКР.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Курсовая работа должна иметь стандартную структуру и обязательно включать следующие компоненты: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Титульный лист (образец оформления см.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Оглавление.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Введение.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Теоретическая глава, имеющая название.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Практическая/Эмпирическая глава, имеющая название и содержащая описание проведенного исследования/ разработки проектного продукта. 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Заключение.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Список литературы.</w:t>
      </w:r>
    </w:p>
    <w:p w:rsidR="0000281F" w:rsidRDefault="004D632D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Приложения (если необходимо).</w:t>
      </w: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Оценивание: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за курсовую работу выставляется по десятибалльной шкале и рассчитывается на основе критериев, представленных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написанию и защите курсовых и выпускных квалификационных работ на ОП бакалавриата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sz w:val="26"/>
          <w:szCs w:val="26"/>
        </w:rPr>
        <w:t>. Округление арифметическое.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основе критериев научный руководитель оформляет подробный отзыв, форму которого можно найти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Методических рекомендациях по написанию 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защите курсовых и выпускных квалификационных работ на ОП бакалавриата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281F" w:rsidRDefault="004D632D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00281F" w:rsidRDefault="004D632D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00281F" w:rsidRDefault="0000281F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2.5. Выпускная квалификационная работа (4 курс)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ЭП: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проектных компетенций;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00281F" w:rsidRDefault="004D632D">
      <w:pPr>
        <w:numPr>
          <w:ilvl w:val="0"/>
          <w:numId w:val="4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демонстрация знаний и умений, полученных в ходе освоения образовательной программы.  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ЭП: 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ВКР студенты должны продемонстрировать способность и готовность: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и проектную деятельность:</w:t>
      </w:r>
    </w:p>
    <w:p w:rsidR="0000281F" w:rsidRDefault="00693EA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4"/>
          <w:id w:val="-304169237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анализировать проблему и степень ее актуальности;</w:t>
          </w:r>
        </w:sdtContent>
      </w:sdt>
    </w:p>
    <w:p w:rsidR="0000281F" w:rsidRDefault="00693EA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5"/>
          <w:id w:val="-1419717570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предмет исследования/ проектной работы;</w:t>
          </w:r>
        </w:sdtContent>
      </w:sdt>
    </w:p>
    <w:p w:rsidR="0000281F" w:rsidRDefault="00693EA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6"/>
          <w:id w:val="-1275094088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выбирать и применять методы исследования, соответствующие поставленным задачам;</w:t>
          </w:r>
        </w:sdtContent>
      </w:sdt>
    </w:p>
    <w:p w:rsidR="0000281F" w:rsidRDefault="00693EA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7"/>
          <w:id w:val="904809062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00281F" w:rsidRDefault="00693EA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8"/>
          <w:id w:val="2047325029"/>
        </w:sdtPr>
        <w:sdtEndPr/>
        <w:sdtContent>
          <w:r w:rsidR="004D632D">
            <w:rPr>
              <w:rFonts w:ascii="Gungsuh" w:eastAsia="Gungsuh" w:hAnsi="Gungsuh" w:cs="Gungsuh"/>
              <w:sz w:val="26"/>
              <w:szCs w:val="26"/>
            </w:rPr>
            <w:t>− создавать продукты лингвистического, методического, переводческого и межкультурного профилей на основе выявленных потребностей;</w:t>
          </w:r>
        </w:sdtContent>
      </w:sdt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находить, оценивать и использовать информацию из различных источников;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 на русском и английском языках;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описывать ход и результаты исследования грамотным языком, делать логические выводы из полученных результатов;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 выступать с сообщениями и докладами;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 принимать участие в научных дискуссиях, представлять результаты и материалы собственных исследований.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Пререквизиты ЭП: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успешное освоение дисциплин major, дисциплин по выбору, научно-исследовательских семинаров, дисциплин специализаций.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8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00"/>
        <w:gridCol w:w="2410"/>
        <w:gridCol w:w="3273"/>
      </w:tblGrid>
      <w:tr w:rsidR="0000281F">
        <w:trPr>
          <w:trHeight w:val="93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  <w:p w:rsidR="0000281F" w:rsidRDefault="0000281F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этапа подготовки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сентября - 1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академического совета ОП по графику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тем курсовых работ и ВКР студентами / Инициативное предложение   тем   студентами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 до 10  ноября текущего учебного года</w:t>
            </w:r>
          </w:p>
        </w:tc>
      </w:tr>
      <w:tr w:rsidR="0000281F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00281F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1F" w:rsidRDefault="0000281F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волна выбора тем курсовых работ и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 до 20  ноября текущего учебного года</w:t>
            </w:r>
          </w:p>
        </w:tc>
      </w:tr>
      <w:tr w:rsidR="0000281F">
        <w:trPr>
          <w:trHeight w:val="27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тем курсовых работ и ВКР в ИУПах студентов.</w:t>
            </w:r>
          </w:p>
          <w:p w:rsidR="0000281F" w:rsidRDefault="004D632D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281F" w:rsidRDefault="004D632D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проекта ВКР,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руководителем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15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представление проекта ВКР (при неутверждении руководителем)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чернового варианта ВКР научному руководителю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00281F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Загрузка ВКР в систему «Антиплагиат»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26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00281F">
        <w:trPr>
          <w:trHeight w:val="165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  <w:tr w:rsidR="0000281F">
        <w:trPr>
          <w:trHeight w:val="132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 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выступления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позднее, чем за 2 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до защиты</w:t>
            </w:r>
          </w:p>
        </w:tc>
      </w:tr>
      <w:tr w:rsidR="0000281F">
        <w:trPr>
          <w:trHeight w:val="42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 НИУ ВШЭ, 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30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ВКР является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обязательным элементом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программы, формой практической работы студента; защита ВКР входит в обязательную часть ГИА. 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Тема и содержание курсовой работы должны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соответствовать направлению подготовки 45.03.02 «Лингвистика»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ВКР выполняется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бакалаврской работы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индивидуально или в паре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(если такой вариант предлагается научным руководителем) и может представлять: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исследовательскую работу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проектную работу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(ситуации);</w:t>
      </w:r>
    </w:p>
    <w:p w:rsidR="0000281F" w:rsidRDefault="004D632D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CE5CD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shd w:val="clear" w:color="auto" w:fill="FCE5CD"/>
        </w:rPr>
        <w:t>стартап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E5CD"/>
        </w:rPr>
        <w:t xml:space="preserve"> - основанный на данных и практическом опыте бизнес-проект. 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ВКР анализа научной литературы по теме исследования - теоретической части - и практической части, описывающей и анализирующей проведенное исследование или представляющей результаты проекта.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ВКР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7 (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https://owl.purdue.edu/owl/research_and_citation/apa_style/index.html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0281F" w:rsidRDefault="004D632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Объем ВКР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определяется задачами исследования, но не может составлять менее 75 000 знаков с пробелами (без списка литературы и приложений). Для работ, выполняемых в паре, необходимый объем увеличивается до 90 тыс. знаков.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этот объем включается: титульный лист, оглавление, введение, основной текст, заключение. Список использованных источников и литературы, а также приложения в общий объем не включаются. Источников литературы должно быть не менее 40, причем минимум 10 из них - современные, написанные в последние 20 лет. При написании работы на русском языке не менее 10 источников должны быть зарубежными.   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После загрузки итогового текста ВКР в специальный модуль ЭИОС НИУ ВШЭ происходит автоматическая проверка работы на плагиат системой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Антиплагиат</w:t>
      </w:r>
      <w:r>
        <w:rPr>
          <w:rFonts w:ascii="Times New Roman" w:eastAsia="Times New Roman" w:hAnsi="Times New Roman" w:cs="Times New Roman"/>
          <w:sz w:val="26"/>
          <w:szCs w:val="26"/>
        </w:rPr>
        <w:t>».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00281F" w:rsidRDefault="004D632D">
      <w:pPr>
        <w:ind w:right="-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Другие требования и рекомендации -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написанию и защите курсовых и выпускных квалификационных работ на ОП бакалавриата “Иностранные языки и межкультурная коммуникация”.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Оценивание и отчетность:</w:t>
      </w:r>
    </w:p>
    <w:p w:rsidR="0000281F" w:rsidRDefault="004D632D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Итоговая оценка за ВКР выставляется по результатам голосования ГЭК. В случае работы над ВКР в паре каждому студенту ставится отдельная оценка, учитывающая ее/ его вклад в работу.</w:t>
      </w:r>
    </w:p>
    <w:p w:rsidR="0000281F" w:rsidRDefault="004D63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Критерии оценивания и шаблон отзыва, рекомендуемые научному руководителю, приведены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Методических рекомендациях по написанию и защите курсовых и выпускных квалификационных работ на ОП “Иностранные языки и межкультурная коммуникация”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Округление - арифметическое. Максимальная оценка - 10.</w:t>
      </w:r>
    </w:p>
    <w:p w:rsidR="0000281F" w:rsidRDefault="0000281F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00281F" w:rsidRDefault="004D632D">
      <w:pPr>
        <w:shd w:val="clear" w:color="auto" w:fill="FFFFFF"/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00281F" w:rsidRDefault="0000281F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См. также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Методические рекомендации по подготовке выпускных квалификационных работ на ОП “Иностранные языки и межкультурная коммуникация”.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Образец оформления титульного листа дан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Приложении 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281F" w:rsidRDefault="0000281F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00281F" w:rsidRDefault="0000281F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00281F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00281F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81F" w:rsidRDefault="004D632D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0281F" w:rsidRDefault="004D632D">
      <w:pPr>
        <w:spacing w:after="160"/>
        <w:ind w:left="-560" w:right="5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Примерная форма и структура отчета по элементу практической подготовки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00281F" w:rsidRDefault="004D632D">
      <w:pPr>
        <w:ind w:right="5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(название ОП)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(уровень образования)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(Профиль/ специализация (если есть)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практике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вид практики)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(тип практики (наименование ЭПП</w:t>
      </w:r>
      <w:r>
        <w:rPr>
          <w:rFonts w:ascii="Times New Roman" w:eastAsia="Times New Roman" w:hAnsi="Times New Roman" w:cs="Times New Roman"/>
          <w:b/>
          <w:i/>
        </w:rPr>
        <w:t>[2]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(если проект, название проекта)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Выполнил студент гр.______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00281F" w:rsidRDefault="004D632D">
      <w:pPr>
        <w:ind w:left="5660" w:right="560" w:firstLine="70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(ФИО)</w:t>
      </w:r>
    </w:p>
    <w:p w:rsidR="0000281F" w:rsidRDefault="004D632D">
      <w:pPr>
        <w:ind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</w:t>
      </w:r>
    </w:p>
    <w:p w:rsidR="0000281F" w:rsidRDefault="004D632D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00281F" w:rsidRDefault="004D632D">
      <w:pPr>
        <w:ind w:left="-420"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Проверил: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(должность, ФИО руководителя ЭПП)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____________________________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</w:t>
      </w:r>
    </w:p>
    <w:p w:rsidR="0000281F" w:rsidRDefault="004D632D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(дата)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00281F" w:rsidRDefault="004D632D">
      <w:pPr>
        <w:shd w:val="clear" w:color="auto" w:fill="FFFFFF"/>
        <w:ind w:left="40" w:right="56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 отчета по профессиональной практике </w:t>
      </w:r>
    </w:p>
    <w:p w:rsidR="0000281F" w:rsidRDefault="004D632D">
      <w:pPr>
        <w:shd w:val="clear" w:color="auto" w:fill="FFFFFF"/>
        <w:ind w:left="20" w:right="56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Содержательная часть.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Выполненное индивидуальное задание.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(включая самооценку сформированности компетенций).</w:t>
      </w:r>
    </w:p>
    <w:p w:rsidR="0000281F" w:rsidRDefault="004D632D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(графики, схемы, таблицы, алгоритмы, иллюстрации и т.п.).</w:t>
      </w:r>
    </w:p>
    <w:p w:rsidR="0000281F" w:rsidRDefault="0000281F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Образец дневника практики</w:t>
      </w:r>
    </w:p>
    <w:p w:rsidR="0000281F" w:rsidRDefault="0000281F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0281F" w:rsidRDefault="004D632D">
      <w:pPr>
        <w:spacing w:before="24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(уровень образования)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 (если есть)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практики студента</w:t>
      </w:r>
    </w:p>
    <w:p w:rsidR="0000281F" w:rsidRDefault="004D632D">
      <w:pPr>
        <w:ind w:left="1420"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(указать вид практики)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группы _____  курса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Начат _____________________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Окончен ___________________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Оценка_______________________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(ФИО, должность) _____________/подпись/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 20__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ФИО руководителя практики от предприятия ___________________________________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УЧЕТ ВЫПОЛНЕННОЙ РАБОТЫ</w:t>
      </w:r>
    </w:p>
    <w:tbl>
      <w:tblPr>
        <w:tblStyle w:val="affff9"/>
        <w:tblW w:w="8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05"/>
        <w:gridCol w:w="2100"/>
        <w:gridCol w:w="2550"/>
      </w:tblGrid>
      <w:tr w:rsidR="0000281F">
        <w:trPr>
          <w:trHeight w:val="156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практикантом)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ind w:left="44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0281F">
        <w:trPr>
          <w:trHeight w:val="8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1F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00281F" w:rsidRDefault="004D632D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00281F" w:rsidRDefault="004D632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Студент – практикант   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 __________________ /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Подпись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00281F" w:rsidRDefault="0000281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3 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отзыва о работе студента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00281F" w:rsidRDefault="004D632D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00281F" w:rsidRDefault="004D632D">
      <w:pPr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оценка сформированности планируемых компетенций (дескрипторов их сформированности)</w:t>
      </w:r>
    </w:p>
    <w:p w:rsidR="0000281F" w:rsidRDefault="004D632D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4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Москва 20__</w:t>
      </w:r>
    </w:p>
    <w:p w:rsidR="0000281F" w:rsidRDefault="004D632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проведения инструктажа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обучающийся/-аяся на: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направленный/-ая для прохождения учебной практики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был/-ла ознакомлен/-на с: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охраны труда,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техники безопасности,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пожарной безопасности,</w:t>
      </w:r>
    </w:p>
    <w:p w:rsidR="0000281F" w:rsidRDefault="004D632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практики от организации:</w:t>
      </w:r>
    </w:p>
    <w:p w:rsidR="0000281F" w:rsidRDefault="004D632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                                  _____________/ ___________</w:t>
      </w:r>
    </w:p>
    <w:p w:rsidR="0000281F" w:rsidRDefault="004D632D">
      <w:pPr>
        <w:ind w:left="8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00281F" w:rsidRDefault="004D632D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первый день практики (дата)</w:t>
      </w:r>
    </w:p>
    <w:p w:rsidR="0000281F" w:rsidRDefault="0000281F">
      <w:pPr>
        <w:ind w:right="20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281F" w:rsidRDefault="0000281F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0281F" w:rsidRDefault="004D632D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5</w:t>
      </w:r>
    </w:p>
    <w:p w:rsidR="0000281F" w:rsidRDefault="004D632D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оформления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титульного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листа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Российской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Федерации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высшего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lastRenderedPageBreak/>
        <w:t xml:space="preserve"> </w:t>
      </w:r>
    </w:p>
    <w:p w:rsidR="0000281F" w:rsidRDefault="004D632D">
      <w:pPr>
        <w:jc w:val="center"/>
        <w:rPr>
          <w:rFonts w:ascii="Aharoni" w:eastAsia="Aharoni" w:hAnsi="Aharoni" w:cs="Aharoni"/>
          <w:b/>
          <w:sz w:val="36"/>
          <w:szCs w:val="36"/>
        </w:rPr>
      </w:pPr>
      <w:r>
        <w:rPr>
          <w:rFonts w:ascii="Aharoni" w:eastAsia="Aharoni" w:hAnsi="Aharoni" w:cs="Aharoni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Национальный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исследовательский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университет</w:t>
      </w:r>
      <w:r>
        <w:rPr>
          <w:rFonts w:ascii="Aharoni" w:eastAsia="Aharoni" w:hAnsi="Aharoni" w:cs="Aharoni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Высшая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школа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экономики</w:t>
      </w:r>
      <w:r>
        <w:rPr>
          <w:rFonts w:ascii="Aharoni" w:eastAsia="Aharoni" w:hAnsi="Aharoni" w:cs="Aharoni"/>
          <w:b/>
          <w:sz w:val="36"/>
          <w:szCs w:val="36"/>
        </w:rPr>
        <w:t>»</w:t>
      </w:r>
    </w:p>
    <w:p w:rsidR="0000281F" w:rsidRDefault="004D632D">
      <w:pPr>
        <w:spacing w:before="240" w:after="240"/>
        <w:rPr>
          <w:rFonts w:ascii="Aharoni" w:eastAsia="Aharoni" w:hAnsi="Aharoni" w:cs="Aharoni"/>
          <w:sz w:val="20"/>
          <w:szCs w:val="20"/>
        </w:rPr>
      </w:pPr>
      <w:r>
        <w:rPr>
          <w:rFonts w:ascii="Aharoni" w:eastAsia="Aharoni" w:hAnsi="Aharoni" w:cs="Aharoni"/>
          <w:sz w:val="20"/>
          <w:szCs w:val="20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иностранных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языков</w:t>
      </w:r>
    </w:p>
    <w:p w:rsidR="0000281F" w:rsidRDefault="004D632D">
      <w:pPr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 xml:space="preserve"> </w:t>
      </w:r>
    </w:p>
    <w:p w:rsidR="0000281F" w:rsidRDefault="004D63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</w:p>
    <w:p w:rsidR="0000281F" w:rsidRDefault="004D632D">
      <w:pPr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межкультурная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>
        <w:rPr>
          <w:rFonts w:ascii="Aharoni" w:eastAsia="Aharoni" w:hAnsi="Aharoni" w:cs="Aharoni"/>
          <w:sz w:val="28"/>
          <w:szCs w:val="28"/>
        </w:rPr>
        <w:t>»</w:t>
      </w:r>
    </w:p>
    <w:p w:rsidR="0000281F" w:rsidRDefault="004D632D">
      <w:pPr>
        <w:spacing w:before="240" w:after="240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 </w:t>
      </w:r>
    </w:p>
    <w:p w:rsidR="0000281F" w:rsidRDefault="004D632D">
      <w:pPr>
        <w:spacing w:before="240" w:after="240"/>
        <w:jc w:val="center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</w:t>
      </w:r>
    </w:p>
    <w:p w:rsidR="0000281F" w:rsidRDefault="004D63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:rsidR="0000281F" w:rsidRDefault="004D632D">
      <w:pPr>
        <w:spacing w:before="40"/>
        <w:ind w:right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тему_____________________________________________________</w:t>
      </w:r>
    </w:p>
    <w:p w:rsidR="0000281F" w:rsidRDefault="004D632D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группы № _____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00281F" w:rsidRDefault="004D632D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00281F" w:rsidRDefault="004D632D">
      <w:pPr>
        <w:spacing w:before="240" w:after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(должность, звание, Ф.И.О.)</w:t>
      </w:r>
    </w:p>
    <w:p w:rsidR="0000281F" w:rsidRDefault="004D632D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Москва, 20__ г.</w:t>
      </w:r>
    </w:p>
    <w:p w:rsidR="0000281F" w:rsidRDefault="0000281F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f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00281F">
        <w:trPr>
          <w:trHeight w:val="329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spacing w:line="360" w:lineRule="auto"/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</w:tc>
      </w:tr>
    </w:tbl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ФЕДЕРАЛЬНОЕ ГОСУДАРСТВЕННОЕ АВТОНОМНОЕ ОБРАЗОВАТЕЛЬНОЕ УЧРЕЖДЕНИЕ ВЫСШЕГО ОБРАЗОВАНИЯ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НАЦИОНАЛЬНЫЙ ИССЛЕДОВАТЕЛЬСКИЙ УНИВЕРСИТЕТ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Школа иностранных языков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 Имя Отчество автора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НАЗВАНИЕ ТЕМЫ ВКР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направлению подготовки ________________________________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p w:rsidR="0000281F" w:rsidRDefault="004D632D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fb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4528"/>
      </w:tblGrid>
      <w:tr w:rsidR="0000281F">
        <w:trPr>
          <w:trHeight w:val="36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002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00281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0281F" w:rsidRDefault="004D632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0281F" w:rsidRDefault="004D63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0281F" w:rsidRDefault="0000281F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0281F">
      <w:footerReference w:type="default" r:id="rId12"/>
      <w:pgSz w:w="11906" w:h="16838"/>
      <w:pgMar w:top="1134" w:right="1285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AD" w:rsidRDefault="00693EAD">
      <w:pPr>
        <w:spacing w:line="240" w:lineRule="auto"/>
      </w:pPr>
      <w:r>
        <w:separator/>
      </w:r>
    </w:p>
  </w:endnote>
  <w:endnote w:type="continuationSeparator" w:id="0">
    <w:p w:rsidR="00693EAD" w:rsidRDefault="0069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1F" w:rsidRDefault="004D63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0599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00281F" w:rsidRDefault="000028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AD" w:rsidRDefault="00693EAD">
      <w:pPr>
        <w:spacing w:line="240" w:lineRule="auto"/>
      </w:pPr>
      <w:r>
        <w:separator/>
      </w:r>
    </w:p>
  </w:footnote>
  <w:footnote w:type="continuationSeparator" w:id="0">
    <w:p w:rsidR="00693EAD" w:rsidRDefault="0069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03C"/>
    <w:multiLevelType w:val="multilevel"/>
    <w:tmpl w:val="B7501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A2E7C"/>
    <w:multiLevelType w:val="multilevel"/>
    <w:tmpl w:val="0C683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B361F"/>
    <w:multiLevelType w:val="multilevel"/>
    <w:tmpl w:val="254E8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AC63DB"/>
    <w:multiLevelType w:val="multilevel"/>
    <w:tmpl w:val="46FA3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6764B"/>
    <w:multiLevelType w:val="multilevel"/>
    <w:tmpl w:val="E7F8B4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0169B6"/>
    <w:multiLevelType w:val="multilevel"/>
    <w:tmpl w:val="8D26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D03827"/>
    <w:multiLevelType w:val="multilevel"/>
    <w:tmpl w:val="BD46A5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731C63"/>
    <w:multiLevelType w:val="multilevel"/>
    <w:tmpl w:val="799CF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5D44D5"/>
    <w:multiLevelType w:val="multilevel"/>
    <w:tmpl w:val="AB8A5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632F2D"/>
    <w:multiLevelType w:val="multilevel"/>
    <w:tmpl w:val="21727D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7C3EF4"/>
    <w:multiLevelType w:val="multilevel"/>
    <w:tmpl w:val="AB0A2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F"/>
    <w:rsid w:val="0000281F"/>
    <w:rsid w:val="003C40DE"/>
    <w:rsid w:val="004D632D"/>
    <w:rsid w:val="00693EAD"/>
    <w:rsid w:val="00B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F2E5-2678-47BD-914C-19A7E4F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637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purdue.edu/owl/research_and_citation/apa_styl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20006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ee5jd05eCgmW2sOvTosfBmyd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9490</Words>
  <Characters>54097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Боголепова Светлана Викторовна</cp:lastModifiedBy>
  <cp:revision>2</cp:revision>
  <dcterms:created xsi:type="dcterms:W3CDTF">2024-02-26T10:34:00Z</dcterms:created>
  <dcterms:modified xsi:type="dcterms:W3CDTF">2024-02-26T10:34:00Z</dcterms:modified>
</cp:coreProperties>
</file>