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ПРОЦЕСС</w:t>
      </w:r>
      <w:r>
        <w:rPr>
          <w:b w:val="1"/>
          <w:bCs w:val="1"/>
          <w:rtl w:val="0"/>
          <w:lang w:val="ru-RU"/>
        </w:rPr>
        <w:t xml:space="preserve"> РАБОТЫ ПО СОЗДАНИЮ НОВЫХ ПРОДУКТОВ</w:t>
      </w:r>
    </w:p>
    <w:p>
      <w:pPr>
        <w:pStyle w:val="Normal.0"/>
        <w:jc w:val="center"/>
        <w:rPr>
          <w:b w:val="1"/>
          <w:bCs w:val="1"/>
        </w:rPr>
      </w:pPr>
    </w:p>
    <w:tbl>
      <w:tblPr>
        <w:tblW w:w="145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6663"/>
        <w:gridCol w:w="1417"/>
        <w:gridCol w:w="5351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№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 xml:space="preserve">Этап работы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Срок в раб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Днях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Комментарии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rtl w:val="0"/>
                <w:lang w:val="ru-RU"/>
              </w:rPr>
              <w:t>Заявка от подразделения для рассмотрения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1.1.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rtl w:val="0"/>
                <w:lang w:val="ru-RU"/>
              </w:rPr>
              <w:t>З</w:t>
            </w:r>
            <w:r>
              <w:rPr>
                <w:b w:val="0"/>
                <w:bCs w:val="0"/>
                <w:rtl w:val="0"/>
                <w:lang w:val="ru-RU"/>
              </w:rPr>
              <w:t>аявк</w:t>
            </w:r>
            <w:r>
              <w:rPr>
                <w:b w:val="0"/>
                <w:bCs w:val="0"/>
                <w:rtl w:val="0"/>
                <w:lang w:val="ru-RU"/>
              </w:rPr>
              <w:t>а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по форме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 xml:space="preserve">размещенной </w:t>
            </w:r>
            <w:r>
              <w:rPr>
                <w:b w:val="0"/>
                <w:bCs w:val="0"/>
                <w:rtl w:val="0"/>
                <w:lang w:val="ru-RU"/>
              </w:rPr>
              <w:t>на странице Лаборатории сайт</w:t>
            </w:r>
            <w:r>
              <w:rPr>
                <w:b w:val="0"/>
                <w:bCs w:val="0"/>
                <w:rtl w:val="0"/>
                <w:lang w:val="ru-RU"/>
              </w:rPr>
              <w:t>а ВШЭ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rtl w:val="0"/>
                <w:lang w:val="ru-RU"/>
              </w:rPr>
              <w:t>Рассмотрение полноты оформления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rtl w:val="0"/>
                <w:lang w:val="ru-RU"/>
              </w:rPr>
              <w:t>З</w:t>
            </w:r>
            <w:r>
              <w:rPr>
                <w:b w:val="0"/>
                <w:bCs w:val="0"/>
                <w:rtl w:val="0"/>
                <w:lang w:val="ru-RU"/>
              </w:rPr>
              <w:t xml:space="preserve">аявка </w:t>
            </w:r>
            <w:r>
              <w:rPr>
                <w:b w:val="0"/>
                <w:bCs w:val="0"/>
                <w:rtl w:val="0"/>
                <w:lang w:val="ru-RU"/>
              </w:rPr>
              <w:t xml:space="preserve">считается </w:t>
            </w:r>
            <w:r>
              <w:rPr>
                <w:b w:val="0"/>
                <w:bCs w:val="0"/>
                <w:rtl w:val="0"/>
                <w:lang w:val="ru-RU"/>
              </w:rPr>
              <w:t>получен</w:t>
            </w:r>
            <w:r>
              <w:rPr>
                <w:b w:val="0"/>
                <w:bCs w:val="0"/>
                <w:rtl w:val="0"/>
                <w:lang w:val="ru-RU"/>
              </w:rPr>
              <w:t>ной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если в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 xml:space="preserve">ней </w:t>
            </w:r>
            <w:r>
              <w:rPr>
                <w:b w:val="0"/>
                <w:bCs w:val="0"/>
                <w:rtl w:val="0"/>
                <w:lang w:val="ru-RU"/>
              </w:rPr>
              <w:t>указ</w:t>
            </w:r>
            <w:r>
              <w:rPr>
                <w:b w:val="0"/>
                <w:bCs w:val="0"/>
                <w:rtl w:val="0"/>
                <w:lang w:val="ru-RU"/>
              </w:rPr>
              <w:t xml:space="preserve">аны все </w:t>
            </w:r>
            <w:r>
              <w:rPr>
                <w:b w:val="0"/>
                <w:bCs w:val="0"/>
                <w:rtl w:val="0"/>
                <w:lang w:val="ru-RU"/>
              </w:rPr>
              <w:t>требования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 xml:space="preserve">перечисленные в разделе Условия рассмотрения заявки </w:t>
            </w:r>
            <w:r>
              <w:rPr>
                <w:b w:val="0"/>
                <w:bCs w:val="0"/>
                <w:rtl w:val="0"/>
                <w:lang w:val="ru-RU"/>
              </w:rPr>
              <w:t>документа «</w:t>
            </w:r>
            <w:r>
              <w:rPr>
                <w:b w:val="0"/>
                <w:bCs w:val="0"/>
                <w:rtl w:val="0"/>
                <w:lang w:val="ru-RU"/>
              </w:rPr>
              <w:t>Критерии реализации проекта</w:t>
            </w:r>
            <w:r>
              <w:rPr>
                <w:b w:val="0"/>
                <w:bCs w:val="0"/>
                <w:rtl w:val="0"/>
                <w:lang w:val="ru-RU"/>
              </w:rPr>
              <w:t>»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1.2.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rtl w:val="0"/>
                <w:lang w:val="ru-RU"/>
              </w:rPr>
              <w:t>Экспертное заключение по критериям отбора заявок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и формат</w:t>
            </w:r>
            <w:r>
              <w:rPr>
                <w:b w:val="0"/>
                <w:bCs w:val="0"/>
                <w:rtl w:val="0"/>
                <w:lang w:val="ru-RU"/>
              </w:rPr>
              <w:t>у</w:t>
            </w:r>
            <w:r>
              <w:rPr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rtl w:val="0"/>
                <w:lang w:val="ru-RU"/>
              </w:rPr>
              <w:t>в котором</w:t>
            </w:r>
            <w:r>
              <w:rPr>
                <w:b w:val="0"/>
                <w:bCs w:val="0"/>
                <w:rtl w:val="0"/>
                <w:lang w:val="ru-RU"/>
              </w:rPr>
              <w:t xml:space="preserve"> будет реализован проект для этого подразделения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 xml:space="preserve">до </w:t>
            </w:r>
            <w:r>
              <w:rPr>
                <w:rtl w:val="0"/>
                <w:lang w:val="ru-RU"/>
              </w:rPr>
              <w:t>10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rtl w:val="0"/>
                <w:lang w:val="ru-RU"/>
              </w:rPr>
              <w:t xml:space="preserve">В заключении </w:t>
            </w:r>
            <w:r>
              <w:rPr>
                <w:b w:val="0"/>
                <w:bCs w:val="0"/>
                <w:rtl w:val="0"/>
                <w:lang w:val="ru-RU"/>
              </w:rPr>
              <w:t>перечисляются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 xml:space="preserve">предмет </w:t>
            </w:r>
            <w:r>
              <w:rPr>
                <w:b w:val="0"/>
                <w:bCs w:val="0"/>
                <w:rtl w:val="0"/>
                <w:lang w:val="ru-RU"/>
              </w:rPr>
              <w:t>ра</w:t>
            </w:r>
            <w:r>
              <w:rPr>
                <w:b w:val="0"/>
                <w:bCs w:val="0"/>
                <w:rtl w:val="0"/>
                <w:lang w:val="ru-RU"/>
              </w:rPr>
              <w:t xml:space="preserve">зработки и </w:t>
            </w:r>
            <w:r>
              <w:rPr>
                <w:b w:val="0"/>
                <w:bCs w:val="0"/>
                <w:rtl w:val="0"/>
                <w:lang w:val="ru-RU"/>
              </w:rPr>
              <w:t>формат</w:t>
            </w:r>
            <w:r>
              <w:rPr>
                <w:b w:val="0"/>
                <w:bCs w:val="0"/>
                <w:rtl w:val="0"/>
                <w:lang w:val="ru-RU"/>
              </w:rPr>
              <w:t xml:space="preserve"> (</w:t>
            </w:r>
            <w:r>
              <w:rPr>
                <w:b w:val="0"/>
                <w:bCs w:val="0"/>
                <w:rtl w:val="0"/>
                <w:lang w:val="ru-RU"/>
              </w:rPr>
              <w:t>либо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необходимо предварительное</w:t>
            </w:r>
            <w:r>
              <w:rPr>
                <w:b w:val="0"/>
                <w:bCs w:val="0"/>
                <w:rtl w:val="0"/>
                <w:lang w:val="ru-RU"/>
              </w:rPr>
              <w:t xml:space="preserve"> исследование или сразу разработка программы</w:t>
            </w:r>
            <w:r>
              <w:rPr>
                <w:b w:val="0"/>
                <w:bCs w:val="0"/>
                <w:rtl w:val="0"/>
                <w:lang w:val="ru-RU"/>
              </w:rPr>
              <w:t>).</w:t>
            </w:r>
            <w:r>
              <w:rPr>
                <w:b w:val="0"/>
                <w:bCs w:val="0"/>
                <w:rtl w:val="0"/>
                <w:lang w:val="ru-RU"/>
              </w:rPr>
              <w:t xml:space="preserve"> Ответ</w:t>
            </w:r>
            <w:r>
              <w:rPr>
                <w:b w:val="0"/>
                <w:bCs w:val="0"/>
                <w:rtl w:val="0"/>
                <w:lang w:val="ru-RU"/>
              </w:rPr>
              <w:t>ы</w:t>
            </w:r>
            <w:r>
              <w:rPr>
                <w:b w:val="0"/>
                <w:bCs w:val="0"/>
                <w:rtl w:val="0"/>
                <w:lang w:val="ru-RU"/>
              </w:rPr>
              <w:t xml:space="preserve"> на вопросы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rtl w:val="0"/>
                <w:lang w:val="ru-RU"/>
              </w:rPr>
              <w:t>Оформление соглашения с подразделением на выполнение работ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2.1.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Разработка технического задания на выполнение работ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включая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1)</w:t>
            </w:r>
            <w:r>
              <w:rPr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Исследование для уточнения перспектив</w:t>
            </w:r>
            <w:r>
              <w:rPr>
                <w:rtl w:val="0"/>
                <w:lang w:val="ru-RU"/>
              </w:rPr>
              <w:t>ности</w:t>
            </w:r>
            <w:r>
              <w:rPr>
                <w:rtl w:val="0"/>
                <w:lang w:val="ru-RU"/>
              </w:rPr>
              <w:t xml:space="preserve"> рыночной ниши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Определение формата исследования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2) </w:t>
            </w:r>
            <w:r>
              <w:rPr>
                <w:rtl w:val="0"/>
                <w:lang w:val="ru-RU"/>
              </w:rPr>
              <w:t>Разработка программы</w:t>
            </w:r>
            <w:r>
              <w:rPr>
                <w:rtl w:val="0"/>
                <w:lang w:val="ru-RU"/>
              </w:rPr>
              <w:t xml:space="preserve">.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5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 Знакомство с академическим руководителем и обсуждение его участия в разработке программы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2.2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Согласование ТЗ с руководителем подразделения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ТЗ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как Приложение к 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>риказу</w:t>
            </w:r>
            <w:r>
              <w:rPr>
                <w:rtl w:val="0"/>
                <w:lang w:val="ru-RU"/>
              </w:rPr>
              <w:t xml:space="preserve">).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Запуск</w:t>
            </w:r>
            <w:r>
              <w:rPr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 xml:space="preserve">риказа на открытие финансирования от ФР ДПО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 xml:space="preserve">до </w:t>
            </w:r>
            <w:r>
              <w:rPr>
                <w:rtl w:val="0"/>
                <w:lang w:val="ru-RU"/>
              </w:rPr>
              <w:t>10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Согласование и оформление через информационные системы ВШЭ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rtl w:val="0"/>
                <w:lang w:val="ru-RU"/>
              </w:rPr>
              <w:t>Постановка в план работ Лаборатории</w:t>
            </w:r>
            <w:r>
              <w:rPr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Реализация проекта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Выделение сотрудников для работы </w:t>
            </w:r>
            <w:r>
              <w:rPr>
                <w:rtl w:val="0"/>
                <w:lang w:val="ru-RU"/>
              </w:rPr>
              <w:t xml:space="preserve">над </w:t>
            </w:r>
            <w:r>
              <w:rPr>
                <w:rtl w:val="0"/>
                <w:lang w:val="ru-RU"/>
              </w:rPr>
              <w:t>проектом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178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3.1.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Проведение исследования в соответствии с ТЗ и подготовка аналитической записки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5 - 50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Задание на проведение исследования для уточнения перспектив</w:t>
            </w:r>
            <w:r>
              <w:rPr>
                <w:rtl w:val="0"/>
                <w:lang w:val="ru-RU"/>
              </w:rPr>
              <w:t>ности</w:t>
            </w:r>
            <w:r>
              <w:rPr>
                <w:rtl w:val="0"/>
                <w:lang w:val="ru-RU"/>
              </w:rPr>
              <w:t xml:space="preserve"> рыночной ниши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Итоги этапа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>
              <w:rPr>
                <w:rtl w:val="0"/>
                <w:lang w:val="ru-RU"/>
              </w:rPr>
              <w:t xml:space="preserve">Аналитическая записка по </w:t>
            </w:r>
            <w:r>
              <w:rPr>
                <w:rtl w:val="0"/>
                <w:lang w:val="ru-RU"/>
              </w:rPr>
              <w:t xml:space="preserve">проведенному </w:t>
            </w:r>
            <w:r>
              <w:rPr>
                <w:rtl w:val="0"/>
                <w:lang w:val="ru-RU"/>
              </w:rPr>
              <w:t>исследованию</w:t>
            </w:r>
            <w:r>
              <w:rPr>
                <w:rtl w:val="0"/>
                <w:lang w:val="ru-RU"/>
              </w:rPr>
              <w:t xml:space="preserve">; 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>
              <w:rPr>
                <w:rtl w:val="0"/>
                <w:lang w:val="ru-RU"/>
              </w:rPr>
              <w:t>Определение н</w:t>
            </w:r>
            <w:r>
              <w:rPr>
                <w:rtl w:val="0"/>
                <w:lang w:val="ru-RU"/>
              </w:rPr>
              <w:t>аправлени</w:t>
            </w:r>
            <w:r>
              <w:rPr>
                <w:rtl w:val="0"/>
                <w:lang w:val="ru-RU"/>
              </w:rPr>
              <w:t>й</w:t>
            </w:r>
            <w:r>
              <w:rPr>
                <w:rtl w:val="0"/>
                <w:lang w:val="ru-RU"/>
              </w:rPr>
              <w:t xml:space="preserve"> и выделени</w:t>
            </w:r>
            <w:r>
              <w:rPr>
                <w:rtl w:val="0"/>
                <w:lang w:val="ru-RU"/>
              </w:rPr>
              <w:t xml:space="preserve">е </w:t>
            </w:r>
            <w:r>
              <w:rPr>
                <w:rtl w:val="0"/>
                <w:lang w:val="ru-RU"/>
              </w:rPr>
              <w:t>перспективных ниш</w:t>
            </w:r>
            <w:r>
              <w:rPr>
                <w:rtl w:val="0"/>
                <w:lang w:val="ru-RU"/>
              </w:rPr>
              <w:t>;</w:t>
            </w:r>
          </w:p>
          <w:p>
            <w:pPr>
              <w:pStyle w:val="Normal.0"/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>
              <w:rPr>
                <w:rtl w:val="0"/>
                <w:lang w:val="ru-RU"/>
              </w:rPr>
              <w:t>О</w:t>
            </w:r>
            <w:r>
              <w:rPr>
                <w:rtl w:val="0"/>
                <w:lang w:val="ru-RU"/>
              </w:rPr>
              <w:t>боснование перспективности создания программы</w:t>
            </w:r>
          </w:p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3.2.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Подтверждение подразделения по выбору программы и академического руководителя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АР</w:t>
            </w:r>
            <w:r>
              <w:rPr>
                <w:rtl w:val="0"/>
                <w:lang w:val="ru-RU"/>
              </w:rPr>
              <w:t>).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Подписани</w:t>
            </w:r>
            <w:r>
              <w:rPr>
                <w:rtl w:val="0"/>
                <w:lang w:val="ru-RU"/>
              </w:rPr>
              <w:t>е</w:t>
            </w:r>
            <w:r>
              <w:rPr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 xml:space="preserve">акта о </w:t>
            </w:r>
            <w:r>
              <w:rPr>
                <w:rtl w:val="0"/>
                <w:lang w:val="ru-RU"/>
              </w:rPr>
              <w:t>выполнени</w:t>
            </w:r>
            <w:r>
              <w:rPr>
                <w:rtl w:val="0"/>
                <w:lang w:val="ru-RU"/>
              </w:rPr>
              <w:t>и</w:t>
            </w:r>
            <w:r>
              <w:rPr>
                <w:rtl w:val="0"/>
                <w:lang w:val="ru-RU"/>
              </w:rPr>
              <w:t xml:space="preserve"> 1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го</w:t>
            </w:r>
            <w:r>
              <w:rPr>
                <w:rtl w:val="0"/>
                <w:lang w:val="ru-RU"/>
              </w:rPr>
              <w:t xml:space="preserve"> этапа работ по проекту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Формирование з</w:t>
            </w:r>
            <w:r>
              <w:rPr>
                <w:rtl w:val="0"/>
                <w:lang w:val="ru-RU"/>
              </w:rPr>
              <w:t>адани</w:t>
            </w:r>
            <w:r>
              <w:rPr>
                <w:rtl w:val="0"/>
                <w:lang w:val="ru-RU"/>
              </w:rPr>
              <w:t>я</w:t>
            </w:r>
            <w:r>
              <w:rPr>
                <w:rtl w:val="0"/>
                <w:lang w:val="ru-RU"/>
              </w:rPr>
              <w:t xml:space="preserve"> на разработку программы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3.3.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Разработка учебного плана совместно с академическим руководителем и получение экспертизы </w:t>
            </w:r>
            <w:r>
              <w:rPr>
                <w:rtl w:val="0"/>
                <w:lang w:val="ru-RU"/>
              </w:rPr>
              <w:t xml:space="preserve">от </w:t>
            </w:r>
            <w:r>
              <w:rPr>
                <w:rtl w:val="0"/>
                <w:lang w:val="ru-RU"/>
              </w:rPr>
              <w:t>внутренних и внешних экспертов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 xml:space="preserve">до  </w:t>
            </w:r>
            <w:r>
              <w:rPr>
                <w:rtl w:val="0"/>
                <w:lang w:val="ru-RU"/>
              </w:rPr>
              <w:t>20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78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3.4.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tl w:val="0"/>
                <w:lang w:val="ru-RU"/>
              </w:rPr>
              <w:t>Упаковка программы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Учебный план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Конкурентный анализ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Общая характеристика программы и ФЭО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ru-RU"/>
              </w:rPr>
            </w:pPr>
            <w:r>
              <w:rPr>
                <w:rtl w:val="0"/>
                <w:lang w:val="ru-RU"/>
              </w:rPr>
              <w:t>Контент лендинга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презентация программы для лендинга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программа продвижения и бюджет продвижения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бриф для проведения рекламной компании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rtl w:val="0"/>
                <w:lang w:val="ru-RU"/>
              </w:rPr>
              <w:t xml:space="preserve">Расчет </w:t>
            </w:r>
            <w:r>
              <w:rPr>
                <w:b w:val="0"/>
                <w:bCs w:val="0"/>
                <w:rtl w:val="0"/>
                <w:lang w:val="en-US"/>
              </w:rPr>
              <w:t>R</w:t>
            </w:r>
            <w:r>
              <w:rPr>
                <w:b w:val="0"/>
                <w:bCs w:val="0"/>
                <w:rtl w:val="0"/>
                <w:lang w:val="en-US"/>
              </w:rPr>
              <w:t>OMI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0"/>
                <w:bCs w:val="0"/>
                <w:rtl w:val="0"/>
                <w:lang w:val="en-US"/>
              </w:rPr>
              <w:t>(</w:t>
            </w:r>
            <w:r>
              <w:rPr>
                <w:b w:val="0"/>
                <w:bCs w:val="0"/>
                <w:rtl w:val="0"/>
                <w:lang w:val="ru-RU"/>
              </w:rPr>
              <w:t>планов</w:t>
            </w:r>
            <w:r>
              <w:rPr>
                <w:b w:val="0"/>
                <w:bCs w:val="0"/>
                <w:rtl w:val="0"/>
                <w:lang w:val="ru-RU"/>
              </w:rPr>
              <w:t>ое значение</w:t>
            </w:r>
            <w:r>
              <w:rPr>
                <w:b w:val="0"/>
                <w:bCs w:val="0"/>
                <w:rtl w:val="0"/>
                <w:lang w:val="en-US"/>
              </w:rPr>
              <w:t>)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 xml:space="preserve">до </w:t>
            </w:r>
            <w:r>
              <w:rPr>
                <w:rtl w:val="0"/>
                <w:lang w:val="ru-RU"/>
              </w:rPr>
              <w:t>10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3.5.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 xml:space="preserve">Контроль продвижения по </w:t>
            </w:r>
            <w:r>
              <w:rPr>
                <w:rtl w:val="0"/>
                <w:lang w:val="en-US"/>
              </w:rPr>
              <w:t>KPI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en-US"/>
              </w:rPr>
              <w:t>R</w:t>
            </w:r>
            <w:r>
              <w:rPr>
                <w:rtl w:val="0"/>
                <w:lang w:val="en-US"/>
              </w:rPr>
              <w:t>OMI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метрики цифрового продвижения</w:t>
            </w:r>
            <w:r>
              <w:rPr>
                <w:rtl w:val="0"/>
                <w:lang w:val="ru-RU"/>
              </w:rPr>
              <w:t>).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 xml:space="preserve">2 -6 </w:t>
            </w:r>
            <w:r>
              <w:rPr>
                <w:rtl w:val="0"/>
                <w:lang w:val="ru-RU"/>
              </w:rPr>
              <w:t>месяцев</w:t>
            </w:r>
          </w:p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0"/>
                <w:bCs w:val="0"/>
                <w:rtl w:val="0"/>
                <w:lang w:val="ru-RU"/>
              </w:rPr>
              <w:t>Передача</w:t>
            </w:r>
            <w:r>
              <w:rPr>
                <w:b w:val="0"/>
                <w:bCs w:val="0"/>
                <w:rtl w:val="0"/>
                <w:lang w:val="en-US"/>
              </w:rPr>
              <w:t xml:space="preserve"> </w:t>
            </w:r>
            <w:r>
              <w:rPr>
                <w:b w:val="0"/>
                <w:bCs w:val="0"/>
                <w:rtl w:val="0"/>
                <w:lang w:val="ru-RU"/>
              </w:rPr>
              <w:t>брифа и календарного плана</w:t>
            </w:r>
            <w:r>
              <w:rPr>
                <w:b w:val="0"/>
                <w:bCs w:val="0"/>
                <w:rtl w:val="0"/>
                <w:lang w:val="ru-RU"/>
              </w:rPr>
              <w:t xml:space="preserve"> продвижения в управление операционного маркетинга для вывода на рынок</w:t>
            </w:r>
            <w:r>
              <w:rPr>
                <w:b w:val="0"/>
                <w:bCs w:val="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tl w:val="0"/>
                <w:lang w:val="ru-RU"/>
              </w:rPr>
              <w:t>3.6.</w:t>
            </w:r>
          </w:p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Сопровождение АР при наборе слушателей программы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ru-RU"/>
              </w:rPr>
              <w:t>На время продвижения программы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  <w:r/>
    </w:p>
    <w:sectPr>
      <w:headerReference w:type="default" r:id="rId4"/>
      <w:footerReference w:type="default" r:id="rId5"/>
      <w:pgSz w:w="16840" w:h="11900" w:orient="landscape"/>
      <w:pgMar w:top="170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