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F701D" w14:textId="5E0DA61A" w:rsidR="00803286" w:rsidRPr="00803286" w:rsidRDefault="00803286" w:rsidP="00803286">
      <w:pPr>
        <w:spacing w:line="240" w:lineRule="auto"/>
        <w:ind w:left="5670" w:right="-1"/>
        <w:rPr>
          <w:rFonts w:ascii="Times New Roman" w:hAnsi="Times New Roman" w:cs="Times New Roman"/>
          <w:sz w:val="26"/>
          <w:szCs w:val="26"/>
          <w:lang w:val="ru-RU"/>
        </w:rPr>
      </w:pPr>
      <w:r w:rsidRPr="00AA4E1F">
        <w:rPr>
          <w:rFonts w:ascii="Times New Roman" w:hAnsi="Times New Roman" w:cs="Times New Roman"/>
          <w:sz w:val="26"/>
          <w:szCs w:val="26"/>
        </w:rPr>
        <w:t>Утвержден</w:t>
      </w:r>
      <w:r>
        <w:rPr>
          <w:rFonts w:ascii="Times New Roman" w:hAnsi="Times New Roman" w:cs="Times New Roman"/>
          <w:sz w:val="26"/>
          <w:szCs w:val="26"/>
          <w:lang w:val="ru-RU"/>
        </w:rPr>
        <w:t>ы</w:t>
      </w:r>
    </w:p>
    <w:p w14:paraId="577CF016" w14:textId="77777777" w:rsidR="00803286" w:rsidRPr="00AA4E1F" w:rsidRDefault="00803286" w:rsidP="00803286">
      <w:pPr>
        <w:spacing w:line="240" w:lineRule="auto"/>
        <w:ind w:left="5670" w:right="-1"/>
        <w:rPr>
          <w:rFonts w:ascii="Times New Roman" w:hAnsi="Times New Roman" w:cs="Times New Roman"/>
          <w:sz w:val="26"/>
          <w:szCs w:val="26"/>
        </w:rPr>
      </w:pPr>
      <w:r w:rsidRPr="00AA4E1F">
        <w:rPr>
          <w:rFonts w:ascii="Times New Roman" w:hAnsi="Times New Roman" w:cs="Times New Roman"/>
          <w:sz w:val="26"/>
          <w:szCs w:val="26"/>
        </w:rPr>
        <w:t xml:space="preserve">Академическим советом факультета городского и </w:t>
      </w:r>
    </w:p>
    <w:p w14:paraId="6F135707" w14:textId="77777777" w:rsidR="00803286" w:rsidRDefault="00803286" w:rsidP="00803286">
      <w:pPr>
        <w:spacing w:line="240" w:lineRule="auto"/>
        <w:ind w:left="5670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регионального развития</w:t>
      </w:r>
    </w:p>
    <w:p w14:paraId="53FE9BFB" w14:textId="77777777" w:rsidR="00803286" w:rsidRPr="00AA4E1F" w:rsidRDefault="00803286" w:rsidP="00803286">
      <w:pPr>
        <w:spacing w:line="240" w:lineRule="auto"/>
        <w:ind w:left="5670" w:right="-1"/>
        <w:rPr>
          <w:rFonts w:ascii="Times New Roman" w:hAnsi="Times New Roman" w:cs="Times New Roman"/>
          <w:sz w:val="26"/>
          <w:szCs w:val="26"/>
        </w:rPr>
      </w:pPr>
      <w:r w:rsidRPr="00AA4E1F">
        <w:rPr>
          <w:rFonts w:ascii="Times New Roman" w:hAnsi="Times New Roman" w:cs="Times New Roman"/>
          <w:sz w:val="26"/>
          <w:szCs w:val="26"/>
        </w:rPr>
        <w:t xml:space="preserve">НИУ ВШЭ </w:t>
      </w:r>
    </w:p>
    <w:p w14:paraId="69B2D083" w14:textId="5ADF6B49" w:rsidR="00803286" w:rsidRPr="00AA4E1F" w:rsidRDefault="00803286" w:rsidP="00803286">
      <w:pPr>
        <w:spacing w:line="240" w:lineRule="auto"/>
        <w:ind w:left="5670" w:right="-1"/>
        <w:rPr>
          <w:rFonts w:ascii="Times New Roman" w:hAnsi="Times New Roman" w:cs="Times New Roman"/>
          <w:sz w:val="26"/>
          <w:szCs w:val="26"/>
        </w:rPr>
      </w:pPr>
      <w:r w:rsidRPr="00AA4E1F">
        <w:rPr>
          <w:rFonts w:ascii="Times New Roman" w:hAnsi="Times New Roman" w:cs="Times New Roman"/>
          <w:sz w:val="26"/>
          <w:szCs w:val="26"/>
        </w:rPr>
        <w:t>(Протокол №</w:t>
      </w:r>
      <w:r w:rsidR="00F277B9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AA4E1F">
        <w:rPr>
          <w:rFonts w:ascii="Times New Roman" w:hAnsi="Times New Roman" w:cs="Times New Roman"/>
          <w:sz w:val="26"/>
          <w:szCs w:val="26"/>
        </w:rPr>
        <w:t xml:space="preserve"> от </w:t>
      </w:r>
      <w:r w:rsidR="00F277B9">
        <w:rPr>
          <w:rFonts w:ascii="Times New Roman" w:hAnsi="Times New Roman" w:cs="Times New Roman"/>
          <w:sz w:val="26"/>
          <w:szCs w:val="26"/>
          <w:lang w:val="ru-RU"/>
        </w:rPr>
        <w:t>20</w:t>
      </w:r>
      <w:r w:rsidRPr="00AA4E1F">
        <w:rPr>
          <w:rFonts w:ascii="Times New Roman" w:hAnsi="Times New Roman" w:cs="Times New Roman"/>
          <w:sz w:val="26"/>
          <w:szCs w:val="26"/>
        </w:rPr>
        <w:t>.08.202</w:t>
      </w:r>
      <w:r w:rsidR="00F277B9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AA4E1F">
        <w:rPr>
          <w:rFonts w:ascii="Times New Roman" w:hAnsi="Times New Roman" w:cs="Times New Roman"/>
          <w:sz w:val="26"/>
          <w:szCs w:val="26"/>
        </w:rPr>
        <w:t xml:space="preserve"> г.)</w:t>
      </w:r>
    </w:p>
    <w:p w14:paraId="0BF613C0" w14:textId="77777777" w:rsidR="00803286" w:rsidRDefault="00803286" w:rsidP="0062600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1" w14:textId="77777777" w:rsidR="00F36983" w:rsidRDefault="00DE4BCB" w:rsidP="0062600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Методические рекомендации</w:t>
      </w:r>
    </w:p>
    <w:p w14:paraId="00000002" w14:textId="77777777" w:rsidR="00F36983" w:rsidRDefault="00DE4BCB" w:rsidP="0062600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 проектной работе на факультете городского и регионального развития</w:t>
      </w:r>
    </w:p>
    <w:p w14:paraId="00000003" w14:textId="77777777" w:rsidR="00F36983" w:rsidRDefault="00F36983" w:rsidP="0062600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04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факультете городского и регионального развития студенты основных образовательных программ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магистратуры участвуют в проектной работе как реализации элемента практической подготовки (ЭПП).</w:t>
      </w:r>
    </w:p>
    <w:p w14:paraId="00000007" w14:textId="5F0962FB" w:rsidR="00F36983" w:rsidRPr="00F277B9" w:rsidRDefault="00DE4BCB" w:rsidP="00952FC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За период обучения студенты образовательной программы «Городское планирование» (ОП «ГП») </w:t>
      </w:r>
      <w:r w:rsidR="00F277B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2024, </w:t>
      </w:r>
      <w:r w:rsidR="00A661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2023, </w:t>
      </w:r>
      <w:r>
        <w:rPr>
          <w:rFonts w:ascii="Times New Roman" w:eastAsia="Times New Roman" w:hAnsi="Times New Roman" w:cs="Times New Roman"/>
          <w:sz w:val="26"/>
          <w:szCs w:val="26"/>
        </w:rPr>
        <w:t>2022</w:t>
      </w:r>
      <w:r w:rsidR="002B4358">
        <w:rPr>
          <w:rFonts w:ascii="Times New Roman" w:eastAsia="Times New Roman" w:hAnsi="Times New Roman" w:cs="Times New Roman"/>
          <w:sz w:val="26"/>
          <w:szCs w:val="26"/>
          <w:lang w:val="ru-RU"/>
        </w:rPr>
        <w:t>, 2021, 2020</w:t>
      </w:r>
      <w:r w:rsidR="00E447F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гг. набора должны в обязательном порядке принять участие в проекте/-ах на </w:t>
      </w:r>
      <w:r w:rsidR="00F277B9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="00F277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77B9">
        <w:rPr>
          <w:rFonts w:ascii="Times New Roman" w:eastAsia="Times New Roman" w:hAnsi="Times New Roman" w:cs="Times New Roman"/>
          <w:sz w:val="26"/>
          <w:szCs w:val="26"/>
          <w:lang w:val="ru-RU"/>
        </w:rPr>
        <w:t>зачетных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единиц (ЗЕ) на 4-м </w:t>
      </w:r>
      <w:r w:rsidR="00F277B9">
        <w:rPr>
          <w:rFonts w:ascii="Times New Roman" w:eastAsia="Times New Roman" w:hAnsi="Times New Roman" w:cs="Times New Roman"/>
          <w:sz w:val="26"/>
          <w:szCs w:val="26"/>
          <w:lang w:val="ru-RU"/>
        </w:rPr>
        <w:t>году обучения.</w:t>
      </w:r>
    </w:p>
    <w:p w14:paraId="00000008" w14:textId="6EC86303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обучения студенты магистерской программы «Управление пространственным развитием города» (МП «УПРГ») </w:t>
      </w:r>
      <w:r w:rsidR="00A6618D">
        <w:rPr>
          <w:rFonts w:ascii="Times New Roman" w:eastAsia="Times New Roman" w:hAnsi="Times New Roman" w:cs="Times New Roman"/>
          <w:sz w:val="26"/>
          <w:szCs w:val="26"/>
          <w:lang w:val="ru-RU"/>
        </w:rPr>
        <w:t>202</w:t>
      </w:r>
      <w:r w:rsidR="00F277B9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A661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 w:rsidR="00F277B9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618D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набора должны в обязательном порядке принять участие в двух проектах</w:t>
      </w:r>
      <w:r w:rsidR="00F277B9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00F277B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одному проекту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ЗЕ на </w:t>
      </w:r>
      <w:r w:rsidR="00F277B9">
        <w:rPr>
          <w:rFonts w:ascii="Times New Roman" w:eastAsia="Times New Roman" w:hAnsi="Times New Roman" w:cs="Times New Roman"/>
          <w:sz w:val="26"/>
          <w:szCs w:val="26"/>
          <w:lang w:val="ru-RU"/>
        </w:rPr>
        <w:t>каждом из годов обучения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0A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1.2. Студент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имеет возможность зачесть за обязательный проект свою деятельность, осуществленную в предыдущий учебный год. В этом случае заявка на практическую подготовку должна быть согласована академическим руководителем ОП/МП.</w:t>
      </w:r>
    </w:p>
    <w:p w14:paraId="0000000B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 Студент имеет возможность участвовать в большем количестве проектов, чем требуется для обязательного количества ЗЕ. В этом случае оценка за такие проекты не учитываются в текущем рейтинге.</w:t>
      </w:r>
    </w:p>
    <w:p w14:paraId="0000000C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обязательный проект не может быть зачтен проект, имеющий большее количество ЗЕ, чем требуется.</w:t>
      </w:r>
    </w:p>
    <w:p w14:paraId="0000000D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 За обязательный проект могут быть зачтены только исследовательские и прикладные проекты, но не сервисные.</w:t>
      </w:r>
    </w:p>
    <w:p w14:paraId="0000000E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В качестве проекта может выступать:</w:t>
      </w:r>
    </w:p>
    <w:p w14:paraId="0000000F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2.1.1. проект, предложенный сотрудником ФГРР,</w:t>
      </w:r>
    </w:p>
    <w:p w14:paraId="00000010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2.1.2. проект, выбранный на Ярмарке проектов,</w:t>
      </w:r>
    </w:p>
    <w:p w14:paraId="00000011" w14:textId="77777777" w:rsidR="00F36983" w:rsidRDefault="00DE4BCB" w:rsidP="006260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2.1.3. проект, предложенный внешней организацией или найденный студентом во внешней организации,</w:t>
      </w:r>
    </w:p>
    <w:p w14:paraId="00000012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2.1.4. деятельность студента на месте работы, осуществленная в виде проекта,</w:t>
      </w:r>
    </w:p>
    <w:p w14:paraId="00000013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2.1.5. неоплачиваемая деятельность студента в качестве учебного ассистента,</w:t>
      </w:r>
    </w:p>
    <w:p w14:paraId="00000014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2.1.6. участие в экспедициях, организованных сотрудниками НИУ ВШЭ, или в рамках проекта «Открываем Россию заново».</w:t>
      </w:r>
    </w:p>
    <w:p w14:paraId="00000015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 Во всех случаях деятельность должна быть согласована с академическим руководителем ОП/МП.</w:t>
      </w:r>
    </w:p>
    <w:p w14:paraId="00000016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2.3. В случаях 2.1.1, 2.1.2, 2.1.5, 2.1.6 руководителем ЭПП от НИУ ВШЭ является сотрудник НИУ ВШЭ, инициировавший и/или курирующий указанную деятельность. В случаях 2.1.3 и 2.1.4 руководитель ЭПП от НИУ ВШЭ назначается академическим руководителем ОП/МП из числа сотрудников ФГРР.</w:t>
      </w:r>
    </w:p>
    <w:p w14:paraId="00000017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2.4. В случаях 2.1.3 и 2.1.4 до согласования проекта студент предоставляет в отдел организации и сопровождения учебного процесса ФГРР заявку по шаблону (Приложение № 1). </w:t>
      </w:r>
    </w:p>
    <w:p w14:paraId="00000018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2.5. ФГРР формирует собственную базу проектов, которые предлагаются студентам. Заявки на проекты заполняются сотрудниками НИУ ВШЭ (по шаблону в Приложении № 2) и организациями (по шаблону в Приложении № 1). Для участия в проектах внешних организаций, которые предлагает ФГРР, может производиться отбор участников.</w:t>
      </w:r>
    </w:p>
    <w:p w14:paraId="00000019" w14:textId="6C0A025A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3.1. В учебный год, в учебном плане которого заявлен обязательный проект, студент не позднее 01 декабря оповещает отдел организации и сопровождения учебного процесса ФГРР о формате своего участия в проектной деятельности. В случаях, указанных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2.1.3, 2.1.4, студент предоставляет заявку на проект. Также в этих случаях с внешней организацией необходимо заключение договора о практической подготовке студента, либо обмен письмами</w:t>
      </w:r>
      <w:r w:rsidR="00246719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оферт</w:t>
      </w:r>
      <w:r w:rsidR="00246719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246719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акцепт</w:t>
      </w:r>
      <w:r w:rsidR="00246719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. Если заключение договора или обмен письмами невозможен в силу любых причин, деятельность не может быть зачтена в качестве обязательного проекта.</w:t>
      </w:r>
    </w:p>
    <w:p w14:paraId="0000001A" w14:textId="29C9589A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3.2. Отдел организации и сопровождения учебного процесса ФГРР формирует список выбранных форматов прохождения проектной деятельности и предоставляет</w:t>
      </w:r>
      <w:r w:rsidR="0062600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академическим руководителям ОП/МП. Академические руководители принимают решение о соответствии заявленной деятельности обязательному проекту.</w:t>
      </w:r>
    </w:p>
    <w:p w14:paraId="0000001B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3.3. В случае одобрения формата проектной деятельности студенты заполняют задание на выполнение элемента практической подготовки (по форме в Приложении № 3). В случаях, указанных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2.1.3, 2.1.4, отдел организации и сопровождения учебного процесса ФГРР запрашивает у студента контакты во внешней организации для заключения договора или обмена письмами.</w:t>
      </w:r>
    </w:p>
    <w:p w14:paraId="0000001C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3.4. По окончании проектов в случаях, указанных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2.1.3, 2.1.4, студенты предоставляют отчеты о прохождении проекта (по форме в Приложении № 4). </w:t>
      </w:r>
    </w:p>
    <w:p w14:paraId="0000001D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4.1. Итоговая оценка за проект в случаях, указанных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2.1.1, 2.1.2, 2.1.5, 2.1.6, выставляется в оценочном листе (по форме в Приложении № 5) сотрудником НИУ ВШЭ, являющимся руководителем ЭПП от НИУ ВШЭ.</w:t>
      </w:r>
    </w:p>
    <w:p w14:paraId="0000001E" w14:textId="77777777" w:rsidR="00F36983" w:rsidRDefault="00DE4BCB" w:rsidP="0062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4.2. Итоговая оценка за проект в случаях, указанных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2.1.3, 2.1.4, выставляется академическим руководителем ОП/МП на основании изучения отчетов. Отзывы, рекомендации, характеристики от внешних организаций о деятельности студентов в рамках проекта могут быть учтены в рамках оценивания.</w:t>
      </w:r>
    </w:p>
    <w:sectPr w:rsidR="00F36983">
      <w:foot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CFFE7" w14:textId="77777777" w:rsidR="00A677A6" w:rsidRDefault="00A677A6">
      <w:pPr>
        <w:spacing w:line="240" w:lineRule="auto"/>
      </w:pPr>
      <w:r>
        <w:separator/>
      </w:r>
    </w:p>
  </w:endnote>
  <w:endnote w:type="continuationSeparator" w:id="0">
    <w:p w14:paraId="40794158" w14:textId="77777777" w:rsidR="00A677A6" w:rsidRDefault="00A67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F" w14:textId="77777777" w:rsidR="00F36983" w:rsidRDefault="00DE4B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F277B9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20" w14:textId="77777777" w:rsidR="00F36983" w:rsidRDefault="00F369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BDA81" w14:textId="77777777" w:rsidR="00A677A6" w:rsidRDefault="00A677A6">
      <w:pPr>
        <w:spacing w:line="240" w:lineRule="auto"/>
      </w:pPr>
      <w:r>
        <w:separator/>
      </w:r>
    </w:p>
  </w:footnote>
  <w:footnote w:type="continuationSeparator" w:id="0">
    <w:p w14:paraId="531F5B2C" w14:textId="77777777" w:rsidR="00A677A6" w:rsidRDefault="00A677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83"/>
    <w:rsid w:val="00060200"/>
    <w:rsid w:val="00246719"/>
    <w:rsid w:val="002B4358"/>
    <w:rsid w:val="004B7B6E"/>
    <w:rsid w:val="0055746C"/>
    <w:rsid w:val="00626003"/>
    <w:rsid w:val="00803286"/>
    <w:rsid w:val="00952FC2"/>
    <w:rsid w:val="00A6618D"/>
    <w:rsid w:val="00A677A6"/>
    <w:rsid w:val="00B94166"/>
    <w:rsid w:val="00DE4BCB"/>
    <w:rsid w:val="00E447F2"/>
    <w:rsid w:val="00F277B9"/>
    <w:rsid w:val="00F36983"/>
    <w:rsid w:val="00F7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D7EB"/>
  <w15:docId w15:val="{7770D884-3B46-424E-AF6C-5334A386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6860"/>
    <w:rPr>
      <w:lang w:val="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7">
    <w:name w:val="List Paragraph"/>
    <w:basedOn w:val="a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line="240" w:lineRule="auto"/>
    </w:pPr>
    <w:rPr>
      <w:lang w:val="ru"/>
    </w:rPr>
  </w:style>
  <w:style w:type="table" w:styleId="a9">
    <w:name w:val="Table Grid"/>
    <w:basedOn w:val="a1"/>
    <w:uiPriority w:val="39"/>
    <w:rsid w:val="007E77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A7130F"/>
    <w:rPr>
      <w:b/>
      <w:bCs/>
    </w:rPr>
  </w:style>
  <w:style w:type="character" w:customStyle="1" w:styleId="af1">
    <w:name w:val="Тема примечания Знак"/>
    <w:basedOn w:val="a6"/>
    <w:link w:val="af0"/>
    <w:uiPriority w:val="99"/>
    <w:semiHidden/>
    <w:rsid w:val="00A7130F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U9+3Gs11FclJAWx/OWaO4/UXhA==">AMUW2mUGIgKSFZT91MLzCrxUTtSwRY4Sb7ILQG5SFpgr//VXdPxqOt9qcllm1fY5iGUcVBEq3vRPPMtBYt4RdFtMjiBIzfcfOQR8WydJ88wccle86jnA2SQv0RAVB0N1HWxE/HzRn8MaRCcMzuKv3y1iER//NcaPzBMTkbP0HqUI4fTqJt8Tks3PmTaAD38FhciH4pmcigSC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Бахметьев Ярослав Александрович</cp:lastModifiedBy>
  <cp:revision>12</cp:revision>
  <dcterms:created xsi:type="dcterms:W3CDTF">2022-10-31T10:59:00Z</dcterms:created>
  <dcterms:modified xsi:type="dcterms:W3CDTF">2024-09-19T18:56:00Z</dcterms:modified>
</cp:coreProperties>
</file>