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AE802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Нормативные требования к использованию инструментов искусственного интеллекта в письменных работах студентов образовательной программы «Социология»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0C3351F2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Написание ВКР, курсовых работ и других письменных работ (далее – работы) является частью обучающей деятельности университета и студента и важнейшим инструментом контроля успеваемости. Все эти работы, согласно ПОПАТКУС НИУ ВШЭ, должны быть выполнены самостоятельно, адекватно отражая уровень овладения студентом соответствующими знаниями и компетенциями, а также его прилежание и творческие способности. Нарушение соответствующих требований ведет к снижению оценки или аннулированию работы.</w:t>
      </w:r>
    </w:p>
    <w:p w14:paraId="27DB73C0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решения некоторых задач студенты могут использовать инструменты генеративного искусственного интеллекта (далее – ИИ). К ИИ относятся генеративные инструменты LLM AI, сюда не относятся программное обеспечение для проверки грамматики, программное обеспечение для цитирования или детекторы плагиата. Использование последних регулируется иными нормативными документами.</w:t>
      </w:r>
    </w:p>
    <w:p w14:paraId="28F4677D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Ответственность за достоверность материалов, созданных с использованием ИИ, несет автор работы (студент). Студент принимает на себя следующие риски: (1) генеративные инструменты ИИ могут предоставлять пользователям неполную, неточную или неверную информацию, в частности, создавать профессионально выглядящие названия источников и цитаты, которые не являются реальными, генерировать противоречивые заявления, включать защищенные авторским правом материалы без соответствующей атрибуции, (2) генерация кода может производить неточный выход, генерация изображений - вводить в заблуждение, (3) ИИ может формировать предвзятые или оскорбительные утверждения.</w:t>
      </w:r>
    </w:p>
    <w:p w14:paraId="4332FEFA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C8B20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Использование ИИ и его отображение в работе:</w:t>
      </w:r>
    </w:p>
    <w:p w14:paraId="5D21F6FB" w14:textId="16208AA9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Должны быть отмечены все части работы, которые созданы и\или отредактированы при помощи ИИ, с указанием конкретных страниц, использованных программ (приложений)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С этой целью рекомендуется в работы добавить: (1) в конце введения: декларацию-указание на то, что в работе используется ИИ («В данной работе декларируется использование ИИ»), (2) в самой работе: специаль</w:t>
      </w:r>
      <w:r w:rsidR="002A5CE1">
        <w:rPr>
          <w:rFonts w:ascii="Times New Roman" w:eastAsia="Times New Roman" w:hAnsi="Times New Roman" w:cs="Times New Roman"/>
          <w:sz w:val="24"/>
          <w:szCs w:val="24"/>
        </w:rPr>
        <w:t xml:space="preserve">ный параграф в основном тексте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(не более 10 страниц), с описанием того, где и для каких целей был использован ИИ. В случае, если ограничения по объему не позволяют добавлять в текст отдельный параграф, допускается разместить его в приложении к работе.</w:t>
      </w:r>
    </w:p>
    <w:p w14:paraId="7B0CE966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При использовании ИИ для генерации схем, рисунков, диаграмм, визуализации данных и т.д. необходимо сопровождать их пометками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«Данная часть текста, схемы, таблицы и др. создана при помощи ИИ (с указанием его типа - например,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GPT, DEEP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т.п.) и отредактирована автором работы».</w:t>
      </w:r>
    </w:p>
    <w:p w14:paraId="3962F5AD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В случае, если часть текста, созданная ИИ, помещается в текст работы без изменений, она должна быть взята в кавычки и оформлена как цитата в соответствии с выбранным режимом цитирования (например, по образцу APA</w:t>
      </w:r>
      <w:hyperlink r:id="rId4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5">
        <w:r>
          <w:rPr>
            <w:rStyle w:val="ac"/>
            <w:rFonts w:ascii="Times New Roman" w:eastAsia="Times New Roman" w:hAnsi="Times New Roman" w:cs="Times New Roman"/>
            <w:color w:val="1155CC"/>
            <w:sz w:val="24"/>
            <w:szCs w:val="24"/>
          </w:rPr>
          <w:t>https://apastyle.apa.org/blog/how-to-cite-chatgpt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477BEFF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Разрешается использовать ИИ для работы с литературой (подбор статей, перевод, и т. д.), эта работа также должна быть описана в специальном параграфе, включая использованные приложения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Также должен быть описан собственный вклад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автора (редактирование, выстраивание логики, и т. д.). В приложение могут быть помещены исходные материалы, сгенерированные ИИ.</w:t>
      </w:r>
    </w:p>
    <w:p w14:paraId="20E70B9D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 Разрешается использовать ИИ для оформления, а не генерации, списка литературы по единому формату, это также должно быть указано.</w:t>
      </w:r>
    </w:p>
    <w:p w14:paraId="5AB54ABE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 Разрешается использовать ИИ для улучшения стиля текста (исправление ошибок, стиля языка, при необходимости – перевода), в работе должно быть указано, к каким частям текста такие функции были применены.</w:t>
      </w:r>
    </w:p>
    <w:p w14:paraId="78014A83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1.8. Разрешается использовать ИИ для помощи в разработке инструментария: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анкеты, гипотез,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операционализации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кода, советов по методам анализа данных, транскрибирования интервью, первичного анализа данных (например,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сентимент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-анализ,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абстрактивная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суммаризация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тематический анализ, анализ количественных данных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No-code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RapidMiner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т.д.), при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обязательном декларировании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с указанием программ (приложений), и использованных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Также необходимо в приложении разместить исходные материалы, сгенерированные ИИ.</w:t>
      </w:r>
    </w:p>
    <w:p w14:paraId="64948E94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1.9. В случае сбора качественных данных (интервью, и т.д.) студент обязан приложить к работе ссылку на архив первичных данных (например, в случае с интервью в таком архиве должна содержаться и полная транскрибированная база, и аудиозаписи интервью; в случае с анализом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медиапространства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первичные выгрузки, скриншоты и др.) Данное требование по предъявлению исследовательского архива обозначено также в Методических рекомендациях кафедр к выполнению КР\ВКР.</w:t>
      </w:r>
    </w:p>
    <w:p w14:paraId="322EC1DF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1.10. Разрешается использовать ИИ для интерпретации результатов анализа данных – с обязательным указанием программ (приложений), и использованных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промтов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Также необходимо в приложении разместить исходные материалы, сгенерированные ИИ.</w:t>
      </w:r>
    </w:p>
    <w:p w14:paraId="46D05663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1.11. Разрешается использовать ИИ для поиска имеющихся открытых баз данных, но не для генерации баз данных. Это также должно быть задекларировано.</w:t>
      </w:r>
    </w:p>
    <w:p w14:paraId="418EEDA7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1.12. Разрешается использовать ИИ для создания презентации (с соответствующей декларацией и обозначением роли автора).  </w:t>
      </w:r>
    </w:p>
    <w:p w14:paraId="234009C5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C385D5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РАЗРЕШАЕТСЯ использование ИИ для следующих целей:</w:t>
      </w:r>
    </w:p>
    <w:p w14:paraId="69F23037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Генерация полного текста работы (ВКР, КР, эссе, отчета по проекту и т.д.) или ее части (текста главы, параграфа и т. д.) без дальнейшей авторской работы с текстом.</w:t>
      </w:r>
    </w:p>
    <w:p w14:paraId="0B30A725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Генерация эмпирической базы данных (количественного массива, интервью, иных данных).</w:t>
      </w:r>
    </w:p>
    <w:p w14:paraId="6488DEE7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Генерация текста «обсуждения» результатов исследования с отсылкой к теории или предыдущим публикациям.</w:t>
      </w:r>
    </w:p>
    <w:p w14:paraId="71DC210D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Использование инструментов ИИ может быть запрещено, если соответствующие требования сформулированы в программе дисциплины или в требованиях для сдачи письменной работы.</w:t>
      </w:r>
    </w:p>
    <w:p w14:paraId="24ECE776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85789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66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 </w:t>
      </w:r>
      <w:r w:rsidRPr="008521BF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использованием ИИ:</w:t>
      </w:r>
    </w:p>
    <w:p w14:paraId="36C2E90E" w14:textId="77777777" w:rsidR="0099043B" w:rsidRDefault="0099043B" w:rsidP="0099043B">
      <w:pPr>
        <w:ind w:right="-18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Студенту рекомендуется согласовывать с научным руководителем\куратором работы результаты промежуточных этапов выполнения работы (проекта, глав, параграфов, расчетов и т. д.) с использованием ИИ. В противном случае </w:t>
      </w:r>
      <w:r>
        <w:rPr>
          <w:rFonts w:ascii="Times New Roman" w:hAnsi="Times New Roman" w:cs="Times New Roman"/>
          <w:sz w:val="24"/>
          <w:szCs w:val="24"/>
        </w:rPr>
        <w:t xml:space="preserve">научному руководителю / куратору необходимо довести до сведения комиссии по защите ВКР, курсовой, проектов (например, в отзыве), что студент не предоставлял информации о предыдущих этапах </w:t>
      </w:r>
      <w:r>
        <w:rPr>
          <w:rFonts w:ascii="Times New Roman" w:hAnsi="Times New Roman" w:cs="Times New Roman"/>
          <w:sz w:val="24"/>
          <w:szCs w:val="24"/>
        </w:rPr>
        <w:lastRenderedPageBreak/>
        <w:t>исследовательской работы, включая работу с литературой, сбор и анализ данных, архив с данными и т.п.</w:t>
      </w:r>
    </w:p>
    <w:p w14:paraId="6E738018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3.2. При сборе данных студенту рекомендуется не позднее, чем за месяц до окончательной сдачи работы, предоставить научному руководителю или куратору промежуточные материалы (пилотаж анкеты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гайда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ссылку на онлайн опрос или приглашение к опросу,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скрины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приглашений и т. д.).</w:t>
      </w:r>
    </w:p>
    <w:p w14:paraId="600619E5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3.3. Студент обязан предоставить научному руководителю или куратору первичные данные (аудиозаписи,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транскрипты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интервью и т. п.), а также материалы анализа данных (коды,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аутпуты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т. д.). Научному руководителю рекомендуется знакомиться не только с финальными, но и промежуточными результатами анализа данных. </w:t>
      </w:r>
    </w:p>
    <w:p w14:paraId="651C45B9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577859">
        <w:rPr>
          <w:rFonts w:ascii="Times New Roman" w:eastAsia="Times New Roman" w:hAnsi="Times New Roman" w:cs="Times New Roman"/>
          <w:sz w:val="24"/>
          <w:szCs w:val="24"/>
        </w:rPr>
        <w:t xml:space="preserve">В списке литературы следует разместить ссылки на </w:t>
      </w:r>
      <w:proofErr w:type="spellStart"/>
      <w:r w:rsidRPr="00577859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5778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77859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r w:rsidRPr="00577859">
        <w:rPr>
          <w:rFonts w:ascii="Times New Roman" w:eastAsia="Times New Roman" w:hAnsi="Times New Roman" w:cs="Times New Roman"/>
          <w:sz w:val="24"/>
          <w:szCs w:val="24"/>
        </w:rPr>
        <w:t xml:space="preserve"> для облегчения контроля достоверности источника.</w:t>
      </w:r>
    </w:p>
    <w:p w14:paraId="08ABBAC1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3.5.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тудент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также обязан предоставить доступ к своему исследовательскому архиву (аудиозаписи,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транскрипты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интервью, коды расчетов и т. п.).</w:t>
      </w:r>
    </w:p>
    <w:p w14:paraId="3F282AD9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36. Комиссия по защите проверяют понимание студентом сути анализируемой в работе проблематики, деталей методологии и т.п., в том числе для выяснения степени самостоятельности проведенной работы. </w:t>
      </w:r>
    </w:p>
    <w:p w14:paraId="03008B2C" w14:textId="77777777" w:rsidR="0099043B" w:rsidRDefault="0099043B" w:rsidP="0099043B">
      <w:pPr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3.7. Научный руководитель, рецензенты обязаны, а комиссия по защите вправе рассмотреть выгрузку с информацией о наличии сгенерированного текста из системы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SmartLMS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Management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System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Научный руководитель, рецензенты, комиссия по защите вправе применять дополнительные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инструменты проверки письменной работы на наличие и объем сгенерированного текста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если система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SmartLMS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выявила генерацию текста.</w:t>
      </w:r>
    </w:p>
    <w:p w14:paraId="4269A88A" w14:textId="77777777" w:rsidR="00502722" w:rsidRPr="0099043B" w:rsidRDefault="00502722"/>
    <w:sectPr w:rsidR="00502722" w:rsidRPr="00990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7A"/>
    <w:rsid w:val="0004488C"/>
    <w:rsid w:val="001D7FAF"/>
    <w:rsid w:val="002A5CE1"/>
    <w:rsid w:val="00502722"/>
    <w:rsid w:val="007A6F7A"/>
    <w:rsid w:val="0099043B"/>
    <w:rsid w:val="00D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BDA4"/>
  <w15:chartTrackingRefBased/>
  <w15:docId w15:val="{F94CA074-7E1F-EA4B-B800-179F412D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43B"/>
    <w:pPr>
      <w:suppressAutoHyphens/>
      <w:spacing w:line="276" w:lineRule="auto"/>
    </w:pPr>
    <w:rPr>
      <w:rFonts w:ascii="Arial" w:eastAsia="Arial" w:hAnsi="Arial" w:cs="Arial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A6F7A"/>
    <w:pPr>
      <w:keepNext/>
      <w:keepLines/>
      <w:suppressAutoHyphens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F7A"/>
    <w:pPr>
      <w:keepNext/>
      <w:keepLines/>
      <w:suppressAutoHyphens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F7A"/>
    <w:pPr>
      <w:keepNext/>
      <w:keepLines/>
      <w:suppressAutoHyphens w:val="0"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F7A"/>
    <w:pPr>
      <w:keepNext/>
      <w:keepLines/>
      <w:suppressAutoHyphens w:val="0"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F7A"/>
    <w:pPr>
      <w:keepNext/>
      <w:keepLines/>
      <w:suppressAutoHyphens w:val="0"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F7A"/>
    <w:pPr>
      <w:keepNext/>
      <w:keepLines/>
      <w:suppressAutoHyphens w:val="0"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F7A"/>
    <w:pPr>
      <w:keepNext/>
      <w:keepLines/>
      <w:suppressAutoHyphens w:val="0"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F7A"/>
    <w:pPr>
      <w:keepNext/>
      <w:keepLines/>
      <w:suppressAutoHyphens w:val="0"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F7A"/>
    <w:pPr>
      <w:keepNext/>
      <w:keepLines/>
      <w:suppressAutoHyphens w:val="0"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6F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6F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6F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6F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6F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6F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6F7A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A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F7A"/>
    <w:pPr>
      <w:numPr>
        <w:ilvl w:val="1"/>
      </w:numPr>
      <w:suppressAutoHyphens w:val="0"/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A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A6F7A"/>
    <w:pPr>
      <w:suppressAutoHyphens w:val="0"/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A6F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A6F7A"/>
    <w:pPr>
      <w:suppressAutoHyphens w:val="0"/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A6F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A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A6F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A6F7A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99043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astyle.apa.org/blog/how-to-cite-chatgpt" TargetMode="External"/><Relationship Id="rId4" Type="http://schemas.openxmlformats.org/officeDocument/2006/relationships/hyperlink" Target="https://apastyle.apa.org/blog/how-to-cite-chatg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1172</Words>
  <Characters>6682</Characters>
  <Application>Microsoft Office Word</Application>
  <DocSecurity>0</DocSecurity>
  <Lines>55</Lines>
  <Paragraphs>15</Paragraphs>
  <ScaleCrop>false</ScaleCrop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Симонова</dc:creator>
  <cp:keywords/>
  <dc:description/>
  <cp:lastModifiedBy>Гузь Екатерина Алексеевна</cp:lastModifiedBy>
  <cp:revision>3</cp:revision>
  <dcterms:created xsi:type="dcterms:W3CDTF">2025-04-21T11:04:00Z</dcterms:created>
  <dcterms:modified xsi:type="dcterms:W3CDTF">2025-04-21T14:33:00Z</dcterms:modified>
</cp:coreProperties>
</file>