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CD4" w:rsidRDefault="001E3CD4" w:rsidP="001B51D7">
      <w:pPr>
        <w:spacing w:before="120" w:after="120" w:line="240" w:lineRule="auto"/>
        <w:ind w:left="-340" w:right="-227"/>
        <w:rPr>
          <w:rFonts w:ascii="Times New Roman" w:hAnsi="Times New Roman" w:cs="Times New Roman"/>
          <w:lang w:val="en-US"/>
        </w:rPr>
      </w:pPr>
      <w:r>
        <w:rPr>
          <w:rFonts w:ascii="Times New Roman" w:hAnsi="Times New Roman" w:cs="Times New Roman"/>
          <w:lang w:val="en-US"/>
        </w:rPr>
        <w:t>New options for your VHI</w:t>
      </w:r>
    </w:p>
    <w:p w:rsidR="001E3CD4" w:rsidRDefault="001E3CD4" w:rsidP="001B51D7">
      <w:pPr>
        <w:spacing w:before="120" w:after="120" w:line="240" w:lineRule="auto"/>
        <w:ind w:left="-340" w:right="-227"/>
        <w:rPr>
          <w:rFonts w:ascii="Times New Roman" w:hAnsi="Times New Roman" w:cs="Times New Roman"/>
          <w:lang w:val="en-US"/>
        </w:rPr>
      </w:pPr>
      <w:r>
        <w:rPr>
          <w:rFonts w:ascii="Times New Roman" w:hAnsi="Times New Roman" w:cs="Times New Roman"/>
          <w:lang w:val="en-US"/>
        </w:rPr>
        <w:t>(Voluntary health insurance)</w:t>
      </w:r>
    </w:p>
    <w:p w:rsidR="001E3CD4" w:rsidRDefault="001E3CD4" w:rsidP="001B51D7">
      <w:pPr>
        <w:spacing w:before="120" w:after="120" w:line="240" w:lineRule="auto"/>
        <w:ind w:left="-340" w:right="-227"/>
        <w:rPr>
          <w:rFonts w:ascii="Times New Roman" w:hAnsi="Times New Roman" w:cs="Times New Roman"/>
          <w:lang w:val="en-US"/>
        </w:rPr>
      </w:pPr>
    </w:p>
    <w:p w:rsidR="007D0514" w:rsidRPr="009813EE" w:rsidRDefault="007D0514" w:rsidP="007D0514">
      <w:pPr>
        <w:spacing w:before="120" w:after="120" w:line="240" w:lineRule="auto"/>
        <w:ind w:left="-340" w:right="-227"/>
        <w:jc w:val="center"/>
        <w:rPr>
          <w:rFonts w:ascii="Times New Roman" w:hAnsi="Times New Roman" w:cs="Times New Roman"/>
          <w:sz w:val="24"/>
          <w:szCs w:val="24"/>
          <w:lang w:val="en-US"/>
        </w:rPr>
      </w:pPr>
      <w:r w:rsidRPr="009813EE">
        <w:rPr>
          <w:rFonts w:ascii="Times New Roman" w:hAnsi="Times New Roman" w:cs="Times New Roman"/>
          <w:sz w:val="24"/>
          <w:szCs w:val="24"/>
          <w:lang w:val="en-US"/>
        </w:rPr>
        <w:t>Dear colleagues,</w:t>
      </w:r>
    </w:p>
    <w:p w:rsidR="007D0514" w:rsidRPr="009813EE" w:rsidRDefault="007D0514" w:rsidP="007D0514">
      <w:pPr>
        <w:spacing w:before="120" w:after="120" w:line="360" w:lineRule="auto"/>
        <w:ind w:left="-340" w:right="-227"/>
        <w:rPr>
          <w:rFonts w:ascii="Times New Roman" w:eastAsiaTheme="majorEastAsia" w:hAnsi="Times New Roman" w:cs="Times New Roman"/>
          <w:color w:val="202124"/>
          <w:sz w:val="24"/>
          <w:szCs w:val="24"/>
          <w:lang w:val="en"/>
        </w:rPr>
      </w:pPr>
    </w:p>
    <w:p w:rsidR="007D0514" w:rsidRPr="009813EE" w:rsidRDefault="007D0514" w:rsidP="007D0514">
      <w:pPr>
        <w:spacing w:before="120" w:after="120" w:line="360" w:lineRule="auto"/>
        <w:ind w:left="-340" w:right="-227"/>
        <w:rPr>
          <w:rFonts w:ascii="Times New Roman" w:eastAsiaTheme="majorEastAsia" w:hAnsi="Times New Roman" w:cs="Times New Roman"/>
          <w:color w:val="202124"/>
          <w:sz w:val="24"/>
          <w:szCs w:val="24"/>
          <w:lang w:val="en"/>
        </w:rPr>
      </w:pPr>
      <w:r w:rsidRPr="009813EE">
        <w:rPr>
          <w:rFonts w:ascii="Times New Roman" w:eastAsiaTheme="majorEastAsia" w:hAnsi="Times New Roman" w:cs="Times New Roman"/>
          <w:color w:val="202124"/>
          <w:sz w:val="24"/>
          <w:szCs w:val="24"/>
          <w:lang w:val="en"/>
        </w:rPr>
        <w:t>Taking into account the deterioration of the epidemiological situation and the updated procedure of organizing ambulatory care for ARVI, flu and COVID-19 patients, we inform you about the insurance coverage extension and new options included in your VHI.</w:t>
      </w:r>
    </w:p>
    <w:p w:rsidR="007D0514" w:rsidRPr="009813EE" w:rsidRDefault="007D0514" w:rsidP="007D0514">
      <w:pPr>
        <w:spacing w:before="120" w:after="120" w:line="360" w:lineRule="auto"/>
        <w:ind w:left="-340" w:right="-227"/>
        <w:rPr>
          <w:rFonts w:ascii="Times New Roman" w:eastAsiaTheme="majorEastAsia" w:hAnsi="Times New Roman" w:cs="Times New Roman"/>
          <w:color w:val="202124"/>
          <w:sz w:val="24"/>
          <w:szCs w:val="24"/>
          <w:lang w:val="en"/>
        </w:rPr>
      </w:pPr>
      <w:r w:rsidRPr="009813EE">
        <w:rPr>
          <w:rFonts w:ascii="Times New Roman" w:eastAsiaTheme="majorEastAsia" w:hAnsi="Times New Roman" w:cs="Times New Roman"/>
          <w:color w:val="202124"/>
          <w:sz w:val="24"/>
          <w:szCs w:val="24"/>
          <w:lang w:val="en"/>
        </w:rPr>
        <w:t>New options that will be included in your VHI (in case it is possible to conduct these procedures and if there are no insurance program restrictions from clinics and also no medical care regulations changed by local health authorities):</w:t>
      </w:r>
    </w:p>
    <w:p w:rsidR="007D0514" w:rsidRPr="009813EE" w:rsidRDefault="007D0514" w:rsidP="007D0514">
      <w:pPr>
        <w:pStyle w:val="a9"/>
        <w:numPr>
          <w:ilvl w:val="0"/>
          <w:numId w:val="3"/>
        </w:numPr>
        <w:spacing w:before="120" w:after="120" w:line="360" w:lineRule="auto"/>
        <w:ind w:right="-227"/>
        <w:rPr>
          <w:rFonts w:ascii="Times New Roman" w:eastAsiaTheme="majorEastAsia" w:hAnsi="Times New Roman" w:cs="Times New Roman"/>
          <w:color w:val="202124"/>
          <w:sz w:val="24"/>
          <w:szCs w:val="24"/>
          <w:lang w:val="en"/>
        </w:rPr>
      </w:pPr>
      <w:r w:rsidRPr="009813EE">
        <w:rPr>
          <w:rFonts w:ascii="Times New Roman" w:eastAsiaTheme="majorEastAsia" w:hAnsi="Times New Roman" w:cs="Times New Roman"/>
          <w:color w:val="202124"/>
          <w:sz w:val="24"/>
          <w:szCs w:val="24"/>
          <w:lang w:val="en"/>
        </w:rPr>
        <w:t>Conducting the flu express test on an outpatient basis and at home (subject to medical indications)</w:t>
      </w:r>
    </w:p>
    <w:p w:rsidR="007D0514" w:rsidRPr="009813EE" w:rsidRDefault="007D0514" w:rsidP="007D0514">
      <w:pPr>
        <w:pStyle w:val="a9"/>
        <w:numPr>
          <w:ilvl w:val="0"/>
          <w:numId w:val="3"/>
        </w:numPr>
        <w:spacing w:before="120" w:after="120" w:line="360" w:lineRule="auto"/>
        <w:ind w:right="-227"/>
        <w:rPr>
          <w:rFonts w:ascii="Times New Roman" w:eastAsiaTheme="majorEastAsia" w:hAnsi="Times New Roman" w:cs="Times New Roman"/>
          <w:color w:val="202124"/>
          <w:sz w:val="24"/>
          <w:szCs w:val="24"/>
          <w:lang w:val="en"/>
        </w:rPr>
      </w:pPr>
      <w:r w:rsidRPr="009813EE">
        <w:rPr>
          <w:rFonts w:ascii="Times New Roman" w:eastAsiaTheme="majorEastAsia" w:hAnsi="Times New Roman" w:cs="Times New Roman"/>
          <w:color w:val="202124"/>
          <w:sz w:val="24"/>
          <w:szCs w:val="24"/>
          <w:lang w:val="en"/>
        </w:rPr>
        <w:t>PCR-diagnostic test for Covid-19 on an outpatient basis before COVID-19 diagnosing (subject to medical indications)</w:t>
      </w:r>
    </w:p>
    <w:p w:rsidR="007D0514" w:rsidRPr="009813EE" w:rsidRDefault="007D0514" w:rsidP="007D0514">
      <w:pPr>
        <w:pStyle w:val="a9"/>
        <w:numPr>
          <w:ilvl w:val="0"/>
          <w:numId w:val="3"/>
        </w:numPr>
        <w:spacing w:before="120" w:after="120" w:line="360" w:lineRule="auto"/>
        <w:ind w:right="-227"/>
        <w:rPr>
          <w:rFonts w:ascii="Times New Roman" w:eastAsiaTheme="majorEastAsia" w:hAnsi="Times New Roman" w:cs="Times New Roman"/>
          <w:color w:val="202124"/>
          <w:sz w:val="24"/>
          <w:szCs w:val="24"/>
          <w:lang w:val="en"/>
        </w:rPr>
      </w:pPr>
      <w:r w:rsidRPr="009813EE">
        <w:rPr>
          <w:rFonts w:ascii="Times New Roman" w:eastAsiaTheme="majorEastAsia" w:hAnsi="Times New Roman" w:cs="Times New Roman"/>
          <w:color w:val="202124"/>
          <w:sz w:val="24"/>
          <w:szCs w:val="24"/>
          <w:lang w:val="en"/>
        </w:rPr>
        <w:t>CT lung screening (or X-ray study) on an outpatient basis before COVID-19 diagnosing (subject to medical indications)</w:t>
      </w:r>
    </w:p>
    <w:p w:rsidR="007D0514" w:rsidRPr="009813EE" w:rsidRDefault="007D0514" w:rsidP="007D0514">
      <w:pPr>
        <w:pStyle w:val="a9"/>
        <w:numPr>
          <w:ilvl w:val="0"/>
          <w:numId w:val="3"/>
        </w:numPr>
        <w:spacing w:before="120" w:after="120" w:line="360" w:lineRule="auto"/>
        <w:ind w:right="-227"/>
        <w:rPr>
          <w:rFonts w:ascii="Times New Roman" w:eastAsiaTheme="majorEastAsia" w:hAnsi="Times New Roman" w:cs="Times New Roman"/>
          <w:color w:val="202124"/>
          <w:sz w:val="24"/>
          <w:szCs w:val="24"/>
          <w:lang w:val="en"/>
        </w:rPr>
      </w:pPr>
      <w:r w:rsidRPr="009813EE">
        <w:rPr>
          <w:rFonts w:ascii="Times New Roman" w:eastAsiaTheme="majorEastAsia" w:hAnsi="Times New Roman" w:cs="Times New Roman"/>
          <w:color w:val="202124"/>
          <w:sz w:val="24"/>
          <w:szCs w:val="24"/>
          <w:lang w:val="en"/>
        </w:rPr>
        <w:t>The program of rehabilitation and rehabilitation treatment after inpatient treatment of pneumonia caused by the new coronavirus infection COVID-19 SARS2</w:t>
      </w:r>
    </w:p>
    <w:p w:rsidR="007D0514" w:rsidRPr="009813EE" w:rsidRDefault="007D0514" w:rsidP="007D0514">
      <w:pPr>
        <w:pStyle w:val="1"/>
        <w:spacing w:line="360" w:lineRule="auto"/>
        <w:rPr>
          <w:rFonts w:ascii="Times New Roman" w:hAnsi="Times New Roman" w:cs="Times New Roman"/>
          <w:b/>
          <w:color w:val="202124"/>
          <w:sz w:val="24"/>
          <w:szCs w:val="24"/>
          <w:lang w:val="en"/>
        </w:rPr>
      </w:pPr>
      <w:r w:rsidRPr="009813EE">
        <w:rPr>
          <w:rFonts w:ascii="Times New Roman" w:hAnsi="Times New Roman" w:cs="Times New Roman"/>
          <w:b/>
          <w:color w:val="202124"/>
          <w:sz w:val="24"/>
          <w:szCs w:val="24"/>
          <w:lang w:val="en"/>
        </w:rPr>
        <w:lastRenderedPageBreak/>
        <w:t>The program of rehabilitation and rehabilitation treatment after inpatient treatment of pneumonia caused by the new coronavirus infection COVID-19 SARS2</w:t>
      </w:r>
    </w:p>
    <w:p w:rsidR="007D0514" w:rsidRPr="009813EE" w:rsidRDefault="007D0514" w:rsidP="007D0514">
      <w:pPr>
        <w:pStyle w:val="1"/>
        <w:spacing w:line="360" w:lineRule="auto"/>
        <w:rPr>
          <w:rFonts w:ascii="Times New Roman" w:hAnsi="Times New Roman" w:cs="Times New Roman"/>
          <w:b/>
          <w:color w:val="202124"/>
          <w:sz w:val="24"/>
          <w:szCs w:val="24"/>
          <w:lang w:val="en"/>
        </w:rPr>
      </w:pPr>
      <w:proofErr w:type="gramStart"/>
      <w:r w:rsidRPr="009813EE">
        <w:rPr>
          <w:rFonts w:ascii="Times New Roman" w:hAnsi="Times New Roman" w:cs="Times New Roman"/>
          <w:b/>
          <w:color w:val="202124"/>
          <w:sz w:val="24"/>
          <w:szCs w:val="24"/>
          <w:lang w:val="en"/>
        </w:rPr>
        <w:t>Insured  event:</w:t>
      </w:r>
      <w:r w:rsidRPr="009813EE">
        <w:rPr>
          <w:rFonts w:ascii="Times New Roman" w:hAnsi="Times New Roman" w:cs="Times New Roman"/>
          <w:color w:val="202124"/>
          <w:sz w:val="24"/>
          <w:szCs w:val="24"/>
          <w:lang w:val="en"/>
        </w:rPr>
        <w:t xml:space="preserve">  a documented appeal of the Insured Person in accordance with the terms of the Insurance Contract and during the period of its validity to a medical organization from among those provided for by the Insurance Contract or agreed with VSK CJSC, for medical services in case of: the need for rehabilitation and rehabilitation treatment as a result of pneumonia caused by the new coronavirus infection COVID-19 SARS2 in a hospital setting.</w:t>
      </w:r>
      <w:proofErr w:type="gramEnd"/>
    </w:p>
    <w:p w:rsidR="007D0514" w:rsidRPr="009813EE" w:rsidRDefault="007D0514" w:rsidP="007D0514">
      <w:pPr>
        <w:pStyle w:val="1"/>
        <w:spacing w:line="360" w:lineRule="auto"/>
        <w:rPr>
          <w:rFonts w:ascii="Times New Roman" w:hAnsi="Times New Roman" w:cs="Times New Roman"/>
          <w:color w:val="202124"/>
          <w:sz w:val="24"/>
          <w:szCs w:val="24"/>
          <w:lang w:val="en"/>
        </w:rPr>
      </w:pPr>
      <w:r w:rsidRPr="009813EE">
        <w:rPr>
          <w:rFonts w:ascii="Times New Roman" w:hAnsi="Times New Roman" w:cs="Times New Roman"/>
          <w:b/>
          <w:color w:val="202124"/>
          <w:sz w:val="24"/>
          <w:szCs w:val="24"/>
          <w:lang w:val="en"/>
        </w:rPr>
        <w:t>The conditions for the realization</w:t>
      </w:r>
      <w:r w:rsidRPr="009813EE">
        <w:rPr>
          <w:rFonts w:ascii="Times New Roman" w:hAnsi="Times New Roman" w:cs="Times New Roman"/>
          <w:b/>
          <w:color w:val="202124"/>
          <w:sz w:val="24"/>
          <w:szCs w:val="24"/>
          <w:lang w:val="en-US"/>
        </w:rPr>
        <w:t xml:space="preserve"> </w:t>
      </w:r>
      <w:r w:rsidRPr="009813EE">
        <w:rPr>
          <w:rFonts w:ascii="Times New Roman" w:hAnsi="Times New Roman" w:cs="Times New Roman"/>
          <w:b/>
          <w:color w:val="202124"/>
          <w:sz w:val="24"/>
          <w:szCs w:val="24"/>
          <w:lang w:val="en"/>
        </w:rPr>
        <w:t xml:space="preserve">of this program </w:t>
      </w:r>
      <w:proofErr w:type="gramStart"/>
      <w:r w:rsidRPr="009813EE">
        <w:rPr>
          <w:rFonts w:ascii="Times New Roman" w:hAnsi="Times New Roman" w:cs="Times New Roman"/>
          <w:b/>
          <w:color w:val="202124"/>
          <w:sz w:val="24"/>
          <w:szCs w:val="24"/>
          <w:lang w:val="en"/>
        </w:rPr>
        <w:t>are:</w:t>
      </w:r>
      <w:proofErr w:type="gramEnd"/>
      <w:r w:rsidRPr="009813EE">
        <w:rPr>
          <w:rFonts w:ascii="Times New Roman" w:hAnsi="Times New Roman" w:cs="Times New Roman"/>
          <w:color w:val="202124"/>
          <w:sz w:val="24"/>
          <w:szCs w:val="24"/>
          <w:lang w:val="en"/>
        </w:rPr>
        <w:t xml:space="preserve"> previous treatment of pneumonia caused by the new coronavirus infection COVID-19 SARS2 in a hospital setting with the provision of an appropriate discharge summary to the Insurer, the end of the 14-day self-isolation, the presence of a negative PCR test COVID-19 SARS2 as of the current date. The option is realization in a healthcare facility in the direction of the Insurer.</w:t>
      </w:r>
    </w:p>
    <w:p w:rsidR="007D0514" w:rsidRPr="009813EE" w:rsidRDefault="007D0514" w:rsidP="007D0514">
      <w:pPr>
        <w:pStyle w:val="1"/>
        <w:spacing w:line="360" w:lineRule="auto"/>
        <w:rPr>
          <w:rFonts w:ascii="Times New Roman" w:hAnsi="Times New Roman" w:cs="Times New Roman"/>
          <w:color w:val="202124"/>
          <w:sz w:val="24"/>
          <w:szCs w:val="24"/>
          <w:lang w:val="en-US"/>
        </w:rPr>
      </w:pPr>
      <w:r w:rsidRPr="009813EE">
        <w:rPr>
          <w:rFonts w:ascii="Times New Roman" w:hAnsi="Times New Roman" w:cs="Times New Roman"/>
          <w:color w:val="202124"/>
          <w:sz w:val="24"/>
          <w:szCs w:val="24"/>
          <w:lang w:val="en"/>
        </w:rPr>
        <w:t>The rehabilitation program includes (if it is possible to carry out these manipulations and there are no restrictions on the part of clinics under the insurance program)</w:t>
      </w:r>
      <w:r w:rsidRPr="009813EE">
        <w:rPr>
          <w:rFonts w:ascii="Times New Roman" w:hAnsi="Times New Roman" w:cs="Times New Roman"/>
          <w:color w:val="202124"/>
          <w:sz w:val="24"/>
          <w:szCs w:val="24"/>
          <w:lang w:val="en-US"/>
        </w:rPr>
        <w:t>:</w:t>
      </w:r>
    </w:p>
    <w:p w:rsidR="007D0514" w:rsidRPr="009813EE" w:rsidRDefault="007D0514" w:rsidP="007D0514">
      <w:pPr>
        <w:pStyle w:val="1"/>
        <w:numPr>
          <w:ilvl w:val="0"/>
          <w:numId w:val="5"/>
        </w:numPr>
        <w:spacing w:line="360" w:lineRule="auto"/>
        <w:rPr>
          <w:rFonts w:ascii="Times New Roman" w:hAnsi="Times New Roman" w:cs="Times New Roman"/>
          <w:color w:val="202124"/>
          <w:sz w:val="24"/>
          <w:szCs w:val="24"/>
          <w:lang w:val="en-US"/>
        </w:rPr>
      </w:pPr>
      <w:proofErr w:type="gramStart"/>
      <w:r w:rsidRPr="009813EE">
        <w:rPr>
          <w:rFonts w:ascii="Times New Roman" w:hAnsi="Times New Roman" w:cs="Times New Roman"/>
          <w:color w:val="202124"/>
          <w:sz w:val="24"/>
          <w:szCs w:val="24"/>
          <w:lang w:val="en"/>
        </w:rPr>
        <w:t>consultations</w:t>
      </w:r>
      <w:proofErr w:type="gramEnd"/>
      <w:r w:rsidRPr="009813EE">
        <w:rPr>
          <w:rFonts w:ascii="Times New Roman" w:hAnsi="Times New Roman" w:cs="Times New Roman"/>
          <w:color w:val="202124"/>
          <w:sz w:val="24"/>
          <w:szCs w:val="24"/>
          <w:lang w:val="en"/>
        </w:rPr>
        <w:t xml:space="preserve"> with a therapist, exercise ther</w:t>
      </w:r>
      <w:bookmarkStart w:id="0" w:name="_GoBack"/>
      <w:bookmarkEnd w:id="0"/>
      <w:r w:rsidRPr="009813EE">
        <w:rPr>
          <w:rFonts w:ascii="Times New Roman" w:hAnsi="Times New Roman" w:cs="Times New Roman"/>
          <w:color w:val="202124"/>
          <w:sz w:val="24"/>
          <w:szCs w:val="24"/>
          <w:lang w:val="en"/>
        </w:rPr>
        <w:t>apy doctor, physiotherapist;</w:t>
      </w:r>
    </w:p>
    <w:p w:rsidR="007D0514" w:rsidRPr="009813EE" w:rsidRDefault="007D0514" w:rsidP="007D0514">
      <w:pPr>
        <w:pStyle w:val="1"/>
        <w:numPr>
          <w:ilvl w:val="0"/>
          <w:numId w:val="5"/>
        </w:numPr>
        <w:spacing w:line="360" w:lineRule="auto"/>
        <w:rPr>
          <w:rFonts w:ascii="Times New Roman" w:hAnsi="Times New Roman" w:cs="Times New Roman"/>
          <w:color w:val="202124"/>
          <w:sz w:val="24"/>
          <w:szCs w:val="24"/>
          <w:lang w:val="en-US"/>
        </w:rPr>
      </w:pPr>
      <w:proofErr w:type="gramStart"/>
      <w:r w:rsidRPr="009813EE">
        <w:rPr>
          <w:rFonts w:ascii="Times New Roman" w:hAnsi="Times New Roman" w:cs="Times New Roman"/>
          <w:color w:val="202124"/>
          <w:sz w:val="24"/>
          <w:szCs w:val="24"/>
          <w:lang w:val="en"/>
        </w:rPr>
        <w:t>laboratory</w:t>
      </w:r>
      <w:proofErr w:type="gramEnd"/>
      <w:r w:rsidRPr="009813EE">
        <w:rPr>
          <w:rFonts w:ascii="Times New Roman" w:hAnsi="Times New Roman" w:cs="Times New Roman"/>
          <w:color w:val="202124"/>
          <w:sz w:val="24"/>
          <w:szCs w:val="24"/>
          <w:lang w:val="en"/>
        </w:rPr>
        <w:t xml:space="preserve"> tests (clinical blood test; biochemical blood test: AST, ALT, bilirubin, C-reactive protein, glucose, total protein, creatinine; </w:t>
      </w:r>
      <w:proofErr w:type="spellStart"/>
      <w:r w:rsidRPr="009813EE">
        <w:rPr>
          <w:rFonts w:ascii="Times New Roman" w:hAnsi="Times New Roman" w:cs="Times New Roman"/>
          <w:color w:val="202124"/>
          <w:sz w:val="24"/>
          <w:szCs w:val="24"/>
          <w:lang w:val="en"/>
        </w:rPr>
        <w:t>coagulogram</w:t>
      </w:r>
      <w:proofErr w:type="spellEnd"/>
      <w:r w:rsidRPr="009813EE">
        <w:rPr>
          <w:rFonts w:ascii="Times New Roman" w:hAnsi="Times New Roman" w:cs="Times New Roman"/>
          <w:color w:val="202124"/>
          <w:sz w:val="24"/>
          <w:szCs w:val="24"/>
          <w:lang w:val="en"/>
        </w:rPr>
        <w:t>)</w:t>
      </w:r>
    </w:p>
    <w:p w:rsidR="007D0514" w:rsidRPr="009813EE" w:rsidRDefault="007D0514" w:rsidP="007D0514">
      <w:pPr>
        <w:pStyle w:val="1"/>
        <w:numPr>
          <w:ilvl w:val="0"/>
          <w:numId w:val="5"/>
        </w:numPr>
        <w:spacing w:line="360" w:lineRule="auto"/>
        <w:rPr>
          <w:rFonts w:ascii="Times New Roman" w:hAnsi="Times New Roman" w:cs="Times New Roman"/>
          <w:color w:val="202124"/>
          <w:sz w:val="24"/>
          <w:szCs w:val="24"/>
          <w:lang w:val="en-US"/>
        </w:rPr>
      </w:pPr>
      <w:proofErr w:type="gramStart"/>
      <w:r w:rsidRPr="009813EE">
        <w:rPr>
          <w:rFonts w:ascii="Times New Roman" w:hAnsi="Times New Roman" w:cs="Times New Roman"/>
          <w:color w:val="202124"/>
          <w:sz w:val="24"/>
          <w:szCs w:val="24"/>
          <w:lang w:val="en"/>
        </w:rPr>
        <w:t>electrocardiogram</w:t>
      </w:r>
      <w:proofErr w:type="gramEnd"/>
      <w:r w:rsidRPr="009813EE">
        <w:rPr>
          <w:rFonts w:ascii="Times New Roman" w:hAnsi="Times New Roman" w:cs="Times New Roman"/>
          <w:color w:val="202124"/>
          <w:sz w:val="24"/>
          <w:szCs w:val="24"/>
          <w:lang w:val="en"/>
        </w:rPr>
        <w:t xml:space="preserve">, computed tomography of the chest organs (or an alternative study as prescribed by a doctor), </w:t>
      </w:r>
      <w:proofErr w:type="spellStart"/>
      <w:r w:rsidRPr="009813EE">
        <w:rPr>
          <w:rFonts w:ascii="Times New Roman" w:hAnsi="Times New Roman" w:cs="Times New Roman"/>
          <w:color w:val="202124"/>
          <w:sz w:val="24"/>
          <w:szCs w:val="24"/>
          <w:lang w:val="en"/>
        </w:rPr>
        <w:t>spirography</w:t>
      </w:r>
      <w:proofErr w:type="spellEnd"/>
      <w:r w:rsidRPr="009813EE">
        <w:rPr>
          <w:rFonts w:ascii="Times New Roman" w:hAnsi="Times New Roman" w:cs="Times New Roman"/>
          <w:color w:val="202124"/>
          <w:sz w:val="24"/>
          <w:szCs w:val="24"/>
          <w:lang w:val="en"/>
        </w:rPr>
        <w:t>, pulse oximetry;</w:t>
      </w:r>
    </w:p>
    <w:p w:rsidR="007D0514" w:rsidRPr="009813EE" w:rsidRDefault="007D0514" w:rsidP="007D0514">
      <w:pPr>
        <w:pStyle w:val="1"/>
        <w:numPr>
          <w:ilvl w:val="0"/>
          <w:numId w:val="5"/>
        </w:numPr>
        <w:spacing w:line="360" w:lineRule="auto"/>
        <w:rPr>
          <w:rFonts w:ascii="Times New Roman" w:hAnsi="Times New Roman" w:cs="Times New Roman"/>
          <w:color w:val="202124"/>
          <w:sz w:val="24"/>
          <w:szCs w:val="24"/>
          <w:lang w:val="en-US"/>
        </w:rPr>
      </w:pPr>
      <w:r w:rsidRPr="009813EE">
        <w:rPr>
          <w:rFonts w:ascii="Times New Roman" w:hAnsi="Times New Roman" w:cs="Times New Roman"/>
          <w:color w:val="202124"/>
          <w:sz w:val="24"/>
          <w:szCs w:val="24"/>
          <w:lang w:val="en"/>
        </w:rPr>
        <w:t xml:space="preserve"> </w:t>
      </w:r>
      <w:proofErr w:type="gramStart"/>
      <w:r w:rsidRPr="009813EE">
        <w:rPr>
          <w:rFonts w:ascii="Times New Roman" w:hAnsi="Times New Roman" w:cs="Times New Roman"/>
          <w:color w:val="202124"/>
          <w:sz w:val="24"/>
          <w:szCs w:val="24"/>
          <w:lang w:val="en"/>
        </w:rPr>
        <w:t>drawing</w:t>
      </w:r>
      <w:proofErr w:type="gramEnd"/>
      <w:r w:rsidRPr="009813EE">
        <w:rPr>
          <w:rFonts w:ascii="Times New Roman" w:hAnsi="Times New Roman" w:cs="Times New Roman"/>
          <w:color w:val="202124"/>
          <w:sz w:val="24"/>
          <w:szCs w:val="24"/>
          <w:lang w:val="en"/>
        </w:rPr>
        <w:t xml:space="preserve"> up an individual treatment plan (selection of drug therapy, recommendations on lifestyle, disease prevention);</w:t>
      </w:r>
    </w:p>
    <w:p w:rsidR="007D0514" w:rsidRPr="009813EE" w:rsidRDefault="007D0514" w:rsidP="007D0514">
      <w:pPr>
        <w:pStyle w:val="1"/>
        <w:numPr>
          <w:ilvl w:val="0"/>
          <w:numId w:val="5"/>
        </w:numPr>
        <w:spacing w:line="360" w:lineRule="auto"/>
        <w:rPr>
          <w:rFonts w:ascii="Times New Roman" w:hAnsi="Times New Roman" w:cs="Times New Roman"/>
          <w:color w:val="202124"/>
          <w:sz w:val="24"/>
          <w:szCs w:val="24"/>
          <w:lang w:val="en-US"/>
        </w:rPr>
      </w:pPr>
      <w:proofErr w:type="gramStart"/>
      <w:r w:rsidRPr="009813EE">
        <w:rPr>
          <w:rFonts w:ascii="Times New Roman" w:hAnsi="Times New Roman" w:cs="Times New Roman"/>
          <w:color w:val="202124"/>
          <w:sz w:val="24"/>
          <w:szCs w:val="24"/>
          <w:lang w:val="en"/>
        </w:rPr>
        <w:t>physiotherapy</w:t>
      </w:r>
      <w:proofErr w:type="gramEnd"/>
      <w:r w:rsidRPr="009813EE">
        <w:rPr>
          <w:rFonts w:ascii="Times New Roman" w:hAnsi="Times New Roman" w:cs="Times New Roman"/>
          <w:color w:val="202124"/>
          <w:sz w:val="24"/>
          <w:szCs w:val="24"/>
          <w:lang w:val="en"/>
        </w:rPr>
        <w:t xml:space="preserve"> treatment: laser, electro-, light and heat therapy, ultrasound therapy, UFO-therapy, </w:t>
      </w:r>
      <w:proofErr w:type="spellStart"/>
      <w:r w:rsidRPr="009813EE">
        <w:rPr>
          <w:rFonts w:ascii="Times New Roman" w:hAnsi="Times New Roman" w:cs="Times New Roman"/>
          <w:color w:val="202124"/>
          <w:sz w:val="24"/>
          <w:szCs w:val="24"/>
          <w:lang w:val="en"/>
        </w:rPr>
        <w:t>magnetotherapy</w:t>
      </w:r>
      <w:proofErr w:type="spellEnd"/>
      <w:r w:rsidRPr="009813EE">
        <w:rPr>
          <w:rFonts w:ascii="Times New Roman" w:hAnsi="Times New Roman" w:cs="Times New Roman"/>
          <w:color w:val="202124"/>
          <w:sz w:val="24"/>
          <w:szCs w:val="24"/>
          <w:lang w:val="en"/>
        </w:rPr>
        <w:t>, inhalations (up to two types of exposure, 5 procedures each, as prescribed by a doctor);</w:t>
      </w:r>
    </w:p>
    <w:p w:rsidR="007D0514" w:rsidRPr="009813EE" w:rsidRDefault="007D0514" w:rsidP="007D0514">
      <w:pPr>
        <w:pStyle w:val="1"/>
        <w:numPr>
          <w:ilvl w:val="0"/>
          <w:numId w:val="5"/>
        </w:numPr>
        <w:spacing w:line="360" w:lineRule="auto"/>
        <w:rPr>
          <w:rFonts w:ascii="Times New Roman" w:hAnsi="Times New Roman" w:cs="Times New Roman"/>
          <w:color w:val="202124"/>
          <w:sz w:val="24"/>
          <w:szCs w:val="24"/>
          <w:lang w:val="en-US"/>
        </w:rPr>
      </w:pPr>
      <w:proofErr w:type="gramStart"/>
      <w:r w:rsidRPr="009813EE">
        <w:rPr>
          <w:rFonts w:ascii="Times New Roman" w:hAnsi="Times New Roman" w:cs="Times New Roman"/>
          <w:color w:val="202124"/>
          <w:sz w:val="24"/>
          <w:szCs w:val="24"/>
          <w:lang w:val="en"/>
        </w:rPr>
        <w:t>breathing</w:t>
      </w:r>
      <w:proofErr w:type="gramEnd"/>
      <w:r w:rsidRPr="009813EE">
        <w:rPr>
          <w:rFonts w:ascii="Times New Roman" w:hAnsi="Times New Roman" w:cs="Times New Roman"/>
          <w:color w:val="202124"/>
          <w:sz w:val="24"/>
          <w:szCs w:val="24"/>
          <w:lang w:val="en"/>
        </w:rPr>
        <w:t xml:space="preserve"> exercises up to 5 sessions;</w:t>
      </w:r>
    </w:p>
    <w:p w:rsidR="007D0514" w:rsidRPr="009813EE" w:rsidRDefault="007D0514" w:rsidP="007D0514">
      <w:pPr>
        <w:pStyle w:val="1"/>
        <w:numPr>
          <w:ilvl w:val="0"/>
          <w:numId w:val="5"/>
        </w:numPr>
        <w:spacing w:line="360" w:lineRule="auto"/>
        <w:rPr>
          <w:rFonts w:ascii="Times New Roman" w:hAnsi="Times New Roman" w:cs="Times New Roman"/>
          <w:color w:val="202124"/>
          <w:sz w:val="24"/>
          <w:szCs w:val="24"/>
          <w:lang w:val="en-US"/>
        </w:rPr>
      </w:pPr>
      <w:proofErr w:type="gramStart"/>
      <w:r w:rsidRPr="009813EE">
        <w:rPr>
          <w:rFonts w:ascii="Times New Roman" w:hAnsi="Times New Roman" w:cs="Times New Roman"/>
          <w:color w:val="202124"/>
          <w:sz w:val="24"/>
          <w:szCs w:val="24"/>
          <w:lang w:val="en"/>
        </w:rPr>
        <w:t>segmental</w:t>
      </w:r>
      <w:proofErr w:type="gramEnd"/>
      <w:r w:rsidRPr="009813EE">
        <w:rPr>
          <w:rFonts w:ascii="Times New Roman" w:hAnsi="Times New Roman" w:cs="Times New Roman"/>
          <w:color w:val="202124"/>
          <w:sz w:val="24"/>
          <w:szCs w:val="24"/>
          <w:lang w:val="en"/>
        </w:rPr>
        <w:t xml:space="preserve"> massage for respiratory diseases (or its analog as agreed with the Insurer) up to 5 sessions;</w:t>
      </w:r>
    </w:p>
    <w:p w:rsidR="007D0514" w:rsidRPr="009813EE" w:rsidRDefault="007D0514" w:rsidP="007D0514">
      <w:pPr>
        <w:pStyle w:val="1"/>
        <w:numPr>
          <w:ilvl w:val="0"/>
          <w:numId w:val="5"/>
        </w:numPr>
        <w:spacing w:line="360" w:lineRule="auto"/>
        <w:rPr>
          <w:rFonts w:ascii="Times New Roman" w:hAnsi="Times New Roman" w:cs="Times New Roman"/>
          <w:color w:val="202124"/>
          <w:sz w:val="24"/>
          <w:szCs w:val="24"/>
          <w:lang w:val="en-US"/>
        </w:rPr>
      </w:pPr>
      <w:proofErr w:type="gramStart"/>
      <w:r w:rsidRPr="009813EE">
        <w:rPr>
          <w:rFonts w:ascii="Times New Roman" w:hAnsi="Times New Roman" w:cs="Times New Roman"/>
          <w:color w:val="202124"/>
          <w:sz w:val="24"/>
          <w:szCs w:val="24"/>
          <w:lang w:val="en"/>
        </w:rPr>
        <w:lastRenderedPageBreak/>
        <w:t>follow-up</w:t>
      </w:r>
      <w:proofErr w:type="gramEnd"/>
      <w:r w:rsidRPr="009813EE">
        <w:rPr>
          <w:rFonts w:ascii="Times New Roman" w:hAnsi="Times New Roman" w:cs="Times New Roman"/>
          <w:color w:val="202124"/>
          <w:sz w:val="24"/>
          <w:szCs w:val="24"/>
          <w:lang w:val="en"/>
        </w:rPr>
        <w:t xml:space="preserve"> </w:t>
      </w:r>
      <w:r w:rsidRPr="009813EE">
        <w:rPr>
          <w:rFonts w:ascii="Times New Roman" w:hAnsi="Times New Roman" w:cs="Times New Roman"/>
          <w:color w:val="202124"/>
          <w:sz w:val="24"/>
          <w:szCs w:val="24"/>
          <w:lang w:val="en-US"/>
        </w:rPr>
        <w:t xml:space="preserve">research </w:t>
      </w:r>
      <w:r w:rsidRPr="009813EE">
        <w:rPr>
          <w:rFonts w:ascii="Times New Roman" w:hAnsi="Times New Roman" w:cs="Times New Roman"/>
          <w:color w:val="202124"/>
          <w:sz w:val="24"/>
          <w:szCs w:val="24"/>
          <w:lang w:val="en"/>
        </w:rPr>
        <w:t xml:space="preserve">after rehabilitation (repeated appointment of a therapist, </w:t>
      </w:r>
      <w:proofErr w:type="spellStart"/>
      <w:r w:rsidRPr="009813EE">
        <w:rPr>
          <w:rFonts w:ascii="Times New Roman" w:hAnsi="Times New Roman" w:cs="Times New Roman"/>
          <w:color w:val="202124"/>
          <w:sz w:val="24"/>
          <w:szCs w:val="24"/>
          <w:lang w:val="en"/>
        </w:rPr>
        <w:t>spirography</w:t>
      </w:r>
      <w:proofErr w:type="spellEnd"/>
      <w:r w:rsidRPr="009813EE">
        <w:rPr>
          <w:rFonts w:ascii="Times New Roman" w:hAnsi="Times New Roman" w:cs="Times New Roman"/>
          <w:color w:val="202124"/>
          <w:sz w:val="24"/>
          <w:szCs w:val="24"/>
          <w:lang w:val="en"/>
        </w:rPr>
        <w:t xml:space="preserve"> and pulse oximetry as prescribed by a doctor).</w:t>
      </w:r>
    </w:p>
    <w:p w:rsidR="007D0514" w:rsidRPr="009813EE" w:rsidRDefault="007D0514" w:rsidP="007D0514">
      <w:pPr>
        <w:pStyle w:val="1"/>
        <w:spacing w:line="360" w:lineRule="auto"/>
        <w:rPr>
          <w:rFonts w:ascii="Times New Roman" w:hAnsi="Times New Roman" w:cs="Times New Roman"/>
          <w:b/>
          <w:color w:val="202124"/>
          <w:sz w:val="24"/>
          <w:szCs w:val="24"/>
          <w:lang w:val="en-US"/>
        </w:rPr>
      </w:pPr>
      <w:r w:rsidRPr="009813EE">
        <w:rPr>
          <w:rFonts w:ascii="Times New Roman" w:hAnsi="Times New Roman" w:cs="Times New Roman"/>
          <w:b/>
          <w:color w:val="202124"/>
          <w:sz w:val="24"/>
          <w:szCs w:val="24"/>
          <w:lang w:val="en"/>
        </w:rPr>
        <w:t>Exclusions</w:t>
      </w:r>
      <w:r w:rsidRPr="009813EE">
        <w:rPr>
          <w:rFonts w:ascii="Times New Roman" w:hAnsi="Times New Roman" w:cs="Times New Roman"/>
          <w:b/>
          <w:color w:val="202124"/>
          <w:sz w:val="24"/>
          <w:szCs w:val="24"/>
          <w:lang w:val="en-US"/>
        </w:rPr>
        <w:t xml:space="preserve"> </w:t>
      </w:r>
      <w:r w:rsidRPr="009813EE">
        <w:rPr>
          <w:rFonts w:ascii="Times New Roman" w:hAnsi="Times New Roman" w:cs="Times New Roman"/>
          <w:b/>
          <w:color w:val="202124"/>
          <w:sz w:val="24"/>
          <w:szCs w:val="24"/>
          <w:lang w:val="en"/>
        </w:rPr>
        <w:t>from</w:t>
      </w:r>
      <w:r w:rsidRPr="009813EE">
        <w:rPr>
          <w:rFonts w:ascii="Times New Roman" w:hAnsi="Times New Roman" w:cs="Times New Roman"/>
          <w:b/>
          <w:color w:val="202124"/>
          <w:sz w:val="24"/>
          <w:szCs w:val="24"/>
          <w:lang w:val="en-US"/>
        </w:rPr>
        <w:t xml:space="preserve"> </w:t>
      </w:r>
      <w:r w:rsidRPr="009813EE">
        <w:rPr>
          <w:rFonts w:ascii="Times New Roman" w:hAnsi="Times New Roman" w:cs="Times New Roman"/>
          <w:b/>
          <w:color w:val="202124"/>
          <w:sz w:val="24"/>
          <w:szCs w:val="24"/>
          <w:lang w:val="en"/>
        </w:rPr>
        <w:t>insurance</w:t>
      </w:r>
      <w:r w:rsidRPr="009813EE">
        <w:rPr>
          <w:rFonts w:ascii="Times New Roman" w:hAnsi="Times New Roman" w:cs="Times New Roman"/>
          <w:b/>
          <w:color w:val="202124"/>
          <w:sz w:val="24"/>
          <w:szCs w:val="24"/>
          <w:lang w:val="en-US"/>
        </w:rPr>
        <w:t xml:space="preserve"> </w:t>
      </w:r>
      <w:r w:rsidRPr="009813EE">
        <w:rPr>
          <w:rFonts w:ascii="Times New Roman" w:hAnsi="Times New Roman" w:cs="Times New Roman"/>
          <w:b/>
          <w:color w:val="202124"/>
          <w:sz w:val="24"/>
          <w:szCs w:val="24"/>
          <w:lang w:val="en"/>
        </w:rPr>
        <w:t>coverage</w:t>
      </w:r>
    </w:p>
    <w:p w:rsidR="007D0514" w:rsidRPr="009813EE" w:rsidRDefault="007D0514" w:rsidP="007D0514">
      <w:pPr>
        <w:pStyle w:val="1"/>
        <w:spacing w:line="360" w:lineRule="auto"/>
        <w:rPr>
          <w:rFonts w:ascii="Times New Roman" w:hAnsi="Times New Roman" w:cs="Times New Roman"/>
          <w:color w:val="202124"/>
          <w:sz w:val="24"/>
          <w:szCs w:val="24"/>
          <w:lang w:val="en-US"/>
        </w:rPr>
      </w:pPr>
      <w:r w:rsidRPr="009813EE">
        <w:rPr>
          <w:rFonts w:ascii="Times New Roman" w:hAnsi="Times New Roman" w:cs="Times New Roman"/>
          <w:color w:val="202124"/>
          <w:sz w:val="24"/>
          <w:szCs w:val="24"/>
          <w:lang w:val="en"/>
        </w:rPr>
        <w:t>The Insured Event is not the Insured's referral to a medical institution in the presence of the following diseases / conditions and related complications</w:t>
      </w:r>
      <w:r w:rsidRPr="009813EE">
        <w:rPr>
          <w:rFonts w:ascii="Times New Roman" w:hAnsi="Times New Roman" w:cs="Times New Roman"/>
          <w:color w:val="202124"/>
          <w:sz w:val="24"/>
          <w:szCs w:val="24"/>
          <w:lang w:val="en-US"/>
        </w:rPr>
        <w:t>:</w:t>
      </w:r>
    </w:p>
    <w:p w:rsidR="007D0514" w:rsidRPr="009813EE" w:rsidRDefault="007D0514" w:rsidP="007D0514">
      <w:pPr>
        <w:pStyle w:val="1"/>
        <w:numPr>
          <w:ilvl w:val="0"/>
          <w:numId w:val="6"/>
        </w:numPr>
        <w:spacing w:line="360" w:lineRule="auto"/>
        <w:rPr>
          <w:rFonts w:ascii="Times New Roman" w:hAnsi="Times New Roman" w:cs="Times New Roman"/>
          <w:color w:val="202124"/>
          <w:sz w:val="24"/>
          <w:szCs w:val="24"/>
          <w:lang w:val="en-US"/>
        </w:rPr>
      </w:pPr>
      <w:r w:rsidRPr="009813EE">
        <w:rPr>
          <w:rFonts w:ascii="Times New Roman" w:hAnsi="Times New Roman" w:cs="Times New Roman"/>
          <w:color w:val="202124"/>
          <w:sz w:val="24"/>
          <w:szCs w:val="24"/>
          <w:lang w:val="en"/>
        </w:rPr>
        <w:t>HIV - infection, AIDS, and their complications;</w:t>
      </w:r>
    </w:p>
    <w:p w:rsidR="007D0514" w:rsidRPr="009813EE" w:rsidRDefault="007D0514" w:rsidP="007D0514">
      <w:pPr>
        <w:pStyle w:val="1"/>
        <w:numPr>
          <w:ilvl w:val="0"/>
          <w:numId w:val="6"/>
        </w:numPr>
        <w:spacing w:line="360" w:lineRule="auto"/>
        <w:rPr>
          <w:rFonts w:ascii="Times New Roman" w:hAnsi="Times New Roman" w:cs="Times New Roman"/>
          <w:color w:val="202124"/>
          <w:sz w:val="24"/>
          <w:szCs w:val="24"/>
          <w:lang w:val="en-US"/>
        </w:rPr>
      </w:pPr>
      <w:r w:rsidRPr="009813EE">
        <w:rPr>
          <w:rFonts w:ascii="Times New Roman" w:hAnsi="Times New Roman" w:cs="Times New Roman"/>
          <w:color w:val="202124"/>
          <w:sz w:val="24"/>
          <w:szCs w:val="24"/>
          <w:lang w:val="en"/>
        </w:rPr>
        <w:t xml:space="preserve"> Hereditary diseases: chromosomal, monogenic, mitochondrial (diseases, abnormalities, disorders), hereditary metabolic diseases; developmental anomalies, congenital defects;</w:t>
      </w:r>
    </w:p>
    <w:p w:rsidR="007D0514" w:rsidRPr="009813EE" w:rsidRDefault="007D0514" w:rsidP="007D0514">
      <w:pPr>
        <w:pStyle w:val="1"/>
        <w:numPr>
          <w:ilvl w:val="0"/>
          <w:numId w:val="6"/>
        </w:numPr>
        <w:spacing w:line="360" w:lineRule="auto"/>
        <w:rPr>
          <w:rFonts w:ascii="Times New Roman" w:hAnsi="Times New Roman" w:cs="Times New Roman"/>
          <w:color w:val="202124"/>
          <w:sz w:val="24"/>
          <w:szCs w:val="24"/>
          <w:lang w:val="en-US"/>
        </w:rPr>
      </w:pPr>
      <w:r w:rsidRPr="009813EE">
        <w:rPr>
          <w:rFonts w:ascii="Times New Roman" w:hAnsi="Times New Roman" w:cs="Times New Roman"/>
          <w:color w:val="202124"/>
          <w:sz w:val="24"/>
          <w:szCs w:val="24"/>
          <w:lang w:val="en"/>
        </w:rPr>
        <w:t>Tuberculosis, cystic fibrosis, regardless of the clinical form and stage of the process;</w:t>
      </w:r>
    </w:p>
    <w:p w:rsidR="007D0514" w:rsidRPr="009813EE" w:rsidRDefault="007D0514" w:rsidP="007D0514">
      <w:pPr>
        <w:pStyle w:val="1"/>
        <w:numPr>
          <w:ilvl w:val="0"/>
          <w:numId w:val="6"/>
        </w:numPr>
        <w:spacing w:line="360" w:lineRule="auto"/>
        <w:rPr>
          <w:rFonts w:ascii="Times New Roman" w:hAnsi="Times New Roman" w:cs="Times New Roman"/>
          <w:color w:val="202124"/>
          <w:sz w:val="24"/>
          <w:szCs w:val="24"/>
          <w:lang w:val="en-US"/>
        </w:rPr>
      </w:pPr>
      <w:r w:rsidRPr="009813EE">
        <w:rPr>
          <w:rFonts w:ascii="Times New Roman" w:hAnsi="Times New Roman" w:cs="Times New Roman"/>
          <w:color w:val="202124"/>
          <w:sz w:val="24"/>
          <w:szCs w:val="24"/>
          <w:lang w:val="en"/>
        </w:rPr>
        <w:t>Diabetes mellitus type I and II;</w:t>
      </w:r>
    </w:p>
    <w:p w:rsidR="007D0514" w:rsidRPr="009813EE" w:rsidRDefault="007D0514" w:rsidP="007D0514">
      <w:pPr>
        <w:pStyle w:val="1"/>
        <w:numPr>
          <w:ilvl w:val="0"/>
          <w:numId w:val="6"/>
        </w:numPr>
        <w:spacing w:line="360" w:lineRule="auto"/>
        <w:rPr>
          <w:rFonts w:ascii="Times New Roman" w:hAnsi="Times New Roman" w:cs="Times New Roman"/>
          <w:color w:val="202124"/>
          <w:sz w:val="24"/>
          <w:szCs w:val="24"/>
          <w:lang w:val="en-US"/>
        </w:rPr>
      </w:pPr>
      <w:r w:rsidRPr="009813EE">
        <w:rPr>
          <w:rFonts w:ascii="Times New Roman" w:hAnsi="Times New Roman" w:cs="Times New Roman"/>
          <w:color w:val="202124"/>
          <w:sz w:val="24"/>
          <w:szCs w:val="24"/>
          <w:lang w:val="en"/>
        </w:rPr>
        <w:t>Systemic</w:t>
      </w:r>
      <w:r w:rsidRPr="009813EE">
        <w:rPr>
          <w:rFonts w:ascii="Times New Roman" w:hAnsi="Times New Roman" w:cs="Times New Roman"/>
          <w:color w:val="202124"/>
          <w:sz w:val="24"/>
          <w:szCs w:val="24"/>
        </w:rPr>
        <w:t xml:space="preserve"> </w:t>
      </w:r>
      <w:r w:rsidRPr="009813EE">
        <w:rPr>
          <w:rFonts w:ascii="Times New Roman" w:hAnsi="Times New Roman" w:cs="Times New Roman"/>
          <w:color w:val="202124"/>
          <w:sz w:val="24"/>
          <w:szCs w:val="24"/>
          <w:lang w:val="en"/>
        </w:rPr>
        <w:t>blood</w:t>
      </w:r>
      <w:r w:rsidRPr="009813EE">
        <w:rPr>
          <w:rFonts w:ascii="Times New Roman" w:hAnsi="Times New Roman" w:cs="Times New Roman"/>
          <w:color w:val="202124"/>
          <w:sz w:val="24"/>
          <w:szCs w:val="24"/>
        </w:rPr>
        <w:t xml:space="preserve"> </w:t>
      </w:r>
      <w:r w:rsidRPr="009813EE">
        <w:rPr>
          <w:rFonts w:ascii="Times New Roman" w:hAnsi="Times New Roman" w:cs="Times New Roman"/>
          <w:color w:val="202124"/>
          <w:sz w:val="24"/>
          <w:szCs w:val="24"/>
          <w:lang w:val="en"/>
        </w:rPr>
        <w:t>diseases</w:t>
      </w:r>
      <w:r w:rsidRPr="009813EE">
        <w:rPr>
          <w:rFonts w:ascii="Times New Roman" w:hAnsi="Times New Roman" w:cs="Times New Roman"/>
          <w:color w:val="202124"/>
          <w:sz w:val="24"/>
          <w:szCs w:val="24"/>
        </w:rPr>
        <w:t>.</w:t>
      </w:r>
    </w:p>
    <w:p w:rsidR="007D0514" w:rsidRPr="009813EE" w:rsidRDefault="007D0514" w:rsidP="007D0514">
      <w:pPr>
        <w:pStyle w:val="1"/>
        <w:spacing w:line="360" w:lineRule="auto"/>
        <w:rPr>
          <w:rFonts w:ascii="Times New Roman" w:hAnsi="Times New Roman" w:cs="Times New Roman"/>
          <w:color w:val="202124"/>
          <w:sz w:val="24"/>
          <w:szCs w:val="24"/>
          <w:lang w:val="en"/>
        </w:rPr>
      </w:pPr>
      <w:r w:rsidRPr="009813EE">
        <w:rPr>
          <w:rFonts w:ascii="Times New Roman" w:hAnsi="Times New Roman" w:cs="Times New Roman"/>
          <w:color w:val="202124"/>
          <w:sz w:val="24"/>
          <w:szCs w:val="24"/>
          <w:lang w:val="en"/>
        </w:rPr>
        <w:t xml:space="preserve">Services, the appeal for which is not an insured event and </w:t>
      </w:r>
      <w:proofErr w:type="gramStart"/>
      <w:r w:rsidRPr="009813EE">
        <w:rPr>
          <w:rFonts w:ascii="Times New Roman" w:hAnsi="Times New Roman" w:cs="Times New Roman"/>
          <w:color w:val="202124"/>
          <w:sz w:val="24"/>
          <w:szCs w:val="24"/>
          <w:lang w:val="en"/>
        </w:rPr>
        <w:t>is not paid</w:t>
      </w:r>
      <w:proofErr w:type="gramEnd"/>
      <w:r w:rsidRPr="009813EE">
        <w:rPr>
          <w:rFonts w:ascii="Times New Roman" w:hAnsi="Times New Roman" w:cs="Times New Roman"/>
          <w:color w:val="202124"/>
          <w:sz w:val="24"/>
          <w:szCs w:val="24"/>
          <w:lang w:val="en"/>
        </w:rPr>
        <w:t xml:space="preserve"> by the Insurer: </w:t>
      </w:r>
    </w:p>
    <w:p w:rsidR="007D0514" w:rsidRPr="009813EE" w:rsidRDefault="007D0514" w:rsidP="007D0514">
      <w:pPr>
        <w:pStyle w:val="1"/>
        <w:numPr>
          <w:ilvl w:val="0"/>
          <w:numId w:val="7"/>
        </w:numPr>
        <w:spacing w:line="360" w:lineRule="auto"/>
        <w:rPr>
          <w:rFonts w:ascii="Times New Roman" w:hAnsi="Times New Roman" w:cs="Times New Roman"/>
          <w:color w:val="202124"/>
          <w:sz w:val="24"/>
          <w:szCs w:val="24"/>
          <w:lang w:val="en"/>
        </w:rPr>
      </w:pPr>
      <w:r w:rsidRPr="009813EE">
        <w:rPr>
          <w:rFonts w:ascii="Times New Roman" w:hAnsi="Times New Roman" w:cs="Times New Roman"/>
          <w:color w:val="202124"/>
          <w:sz w:val="24"/>
          <w:szCs w:val="24"/>
          <w:lang w:val="en"/>
        </w:rPr>
        <w:t xml:space="preserve">Medical and other services not covered by the program; </w:t>
      </w:r>
    </w:p>
    <w:p w:rsidR="007D0514" w:rsidRPr="009813EE" w:rsidRDefault="007D0514" w:rsidP="007D0514">
      <w:pPr>
        <w:pStyle w:val="1"/>
        <w:numPr>
          <w:ilvl w:val="0"/>
          <w:numId w:val="7"/>
        </w:numPr>
        <w:spacing w:line="360" w:lineRule="auto"/>
        <w:rPr>
          <w:rFonts w:ascii="Times New Roman" w:hAnsi="Times New Roman" w:cs="Times New Roman"/>
          <w:color w:val="202124"/>
          <w:sz w:val="24"/>
          <w:szCs w:val="24"/>
          <w:lang w:val="en"/>
        </w:rPr>
      </w:pPr>
      <w:r w:rsidRPr="009813EE">
        <w:rPr>
          <w:rFonts w:ascii="Times New Roman" w:hAnsi="Times New Roman" w:cs="Times New Roman"/>
          <w:color w:val="202124"/>
          <w:sz w:val="24"/>
          <w:szCs w:val="24"/>
          <w:lang w:val="en"/>
        </w:rPr>
        <w:t xml:space="preserve"> Medical services provided at the request of the patient.</w:t>
      </w:r>
    </w:p>
    <w:p w:rsidR="007D0514" w:rsidRPr="009813EE" w:rsidRDefault="007D0514" w:rsidP="007D0514">
      <w:pPr>
        <w:spacing w:line="240" w:lineRule="auto"/>
        <w:rPr>
          <w:rFonts w:ascii="Times New Roman" w:hAnsi="Times New Roman" w:cs="Times New Roman"/>
          <w:sz w:val="24"/>
          <w:szCs w:val="24"/>
          <w:lang w:val="en"/>
        </w:rPr>
      </w:pPr>
    </w:p>
    <w:p w:rsidR="007D0514" w:rsidRPr="009813EE" w:rsidRDefault="007D0514" w:rsidP="007D0514">
      <w:pPr>
        <w:spacing w:before="120" w:after="120" w:line="240" w:lineRule="auto"/>
        <w:ind w:left="-340" w:right="-227"/>
        <w:jc w:val="center"/>
        <w:rPr>
          <w:rFonts w:ascii="Times New Roman" w:hAnsi="Times New Roman" w:cs="Times New Roman"/>
          <w:sz w:val="24"/>
          <w:szCs w:val="24"/>
          <w:lang w:val="en-US"/>
        </w:rPr>
      </w:pPr>
      <w:r w:rsidRPr="009813EE">
        <w:rPr>
          <w:rFonts w:ascii="Times New Roman" w:hAnsi="Times New Roman" w:cs="Times New Roman"/>
          <w:sz w:val="24"/>
          <w:szCs w:val="24"/>
          <w:lang w:val="en-US"/>
        </w:rPr>
        <w:t>Taking care of your health,</w:t>
      </w:r>
    </w:p>
    <w:p w:rsidR="007D0514" w:rsidRPr="009813EE" w:rsidRDefault="007D0514" w:rsidP="007D0514">
      <w:pPr>
        <w:spacing w:before="120" w:after="120" w:line="240" w:lineRule="auto"/>
        <w:ind w:left="-340" w:right="-227"/>
        <w:jc w:val="center"/>
        <w:rPr>
          <w:rFonts w:ascii="Times New Roman" w:hAnsi="Times New Roman" w:cs="Times New Roman"/>
          <w:sz w:val="24"/>
          <w:szCs w:val="24"/>
          <w:lang w:val="en-US"/>
        </w:rPr>
      </w:pPr>
      <w:r w:rsidRPr="009813EE">
        <w:rPr>
          <w:rFonts w:ascii="Times New Roman" w:hAnsi="Times New Roman" w:cs="Times New Roman"/>
          <w:sz w:val="24"/>
          <w:szCs w:val="24"/>
          <w:lang w:val="en-US"/>
        </w:rPr>
        <w:t>Insurance house VSK.</w:t>
      </w:r>
    </w:p>
    <w:p w:rsidR="007D0514" w:rsidRPr="009813EE" w:rsidRDefault="007D0514" w:rsidP="007D0514">
      <w:pPr>
        <w:rPr>
          <w:rFonts w:ascii="Times New Roman" w:hAnsi="Times New Roman" w:cs="Times New Roman"/>
          <w:sz w:val="24"/>
          <w:szCs w:val="24"/>
        </w:rPr>
      </w:pPr>
    </w:p>
    <w:p w:rsidR="001D65C4" w:rsidRPr="00211A3B" w:rsidRDefault="001D65C4">
      <w:pPr>
        <w:rPr>
          <w:rFonts w:cstheme="minorHAnsi"/>
        </w:rPr>
      </w:pPr>
    </w:p>
    <w:sectPr w:rsidR="001D65C4" w:rsidRPr="00211A3B" w:rsidSect="0003069D">
      <w:headerReference w:type="even" r:id="rId11"/>
      <w:headerReference w:type="default" r:id="rId12"/>
      <w:footerReference w:type="even" r:id="rId13"/>
      <w:footerReference w:type="default" r:id="rId14"/>
      <w:headerReference w:type="first" r:id="rId15"/>
      <w:footerReference w:type="first" r:id="rId16"/>
      <w:pgSz w:w="11906" w:h="16838"/>
      <w:pgMar w:top="1813" w:right="566" w:bottom="1134" w:left="1134" w:header="567" w:footer="6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838" w:rsidRDefault="00773838" w:rsidP="005F4D70">
      <w:pPr>
        <w:spacing w:after="0" w:line="240" w:lineRule="auto"/>
      </w:pPr>
      <w:r>
        <w:separator/>
      </w:r>
    </w:p>
  </w:endnote>
  <w:endnote w:type="continuationSeparator" w:id="0">
    <w:p w:rsidR="00773838" w:rsidRDefault="00773838" w:rsidP="005F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27" w:rsidRDefault="004B642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F85" w:rsidRPr="003F5FED" w:rsidRDefault="00706F85" w:rsidP="008C1BFC">
    <w:pPr>
      <w:tabs>
        <w:tab w:val="right" w:pos="8647"/>
      </w:tabs>
      <w:spacing w:after="0" w:line="240" w:lineRule="auto"/>
      <w:rPr>
        <w:rFonts w:ascii="Tahoma" w:hAnsi="Tahoma" w:cs="Tahoma"/>
        <w:spacing w:val="-8"/>
        <w:sz w:val="20"/>
        <w:lang w:val="en-US"/>
      </w:rPr>
    </w:pPr>
    <w:r>
      <w:rPr>
        <w:rFonts w:ascii="Tahoma" w:hAnsi="Tahoma" w:cs="Tahoma"/>
        <w:noProof/>
        <w:lang w:eastAsia="ru-RU"/>
      </w:rPr>
      <w:drawing>
        <wp:anchor distT="0" distB="0" distL="114300" distR="114300" simplePos="0" relativeHeight="251663360" behindDoc="1" locked="0" layoutInCell="1" allowOverlap="1" wp14:anchorId="23BAF65E" wp14:editId="23BAF65F">
          <wp:simplePos x="0" y="0"/>
          <wp:positionH relativeFrom="column">
            <wp:posOffset>5585460</wp:posOffset>
          </wp:positionH>
          <wp:positionV relativeFrom="paragraph">
            <wp:posOffset>3810</wp:posOffset>
          </wp:positionV>
          <wp:extent cx="962025" cy="190500"/>
          <wp:effectExtent l="19050" t="0" r="9525" b="0"/>
          <wp:wrapNone/>
          <wp:docPr id="4" name="Рисунок 4" descr="C:\Users\sergeeva\Desktop\Безымянный-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rgeeva\Desktop\Безымянный-4-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190500"/>
                  </a:xfrm>
                  <a:prstGeom prst="rect">
                    <a:avLst/>
                  </a:prstGeom>
                  <a:noFill/>
                  <a:ln>
                    <a:noFill/>
                  </a:ln>
                </pic:spPr>
              </pic:pic>
            </a:graphicData>
          </a:graphic>
        </wp:anchor>
      </w:drawing>
    </w:r>
    <w:r w:rsidRPr="001D65C4">
      <w:rPr>
        <w:rFonts w:ascii="Tahoma" w:hAnsi="Tahoma" w:cs="Tahoma"/>
      </w:rPr>
      <w:tab/>
    </w:r>
    <w:r w:rsidR="00E92C18" w:rsidRPr="003F5FED">
      <w:rPr>
        <w:rFonts w:ascii="Tahoma" w:hAnsi="Tahoma" w:cs="Tahoma"/>
        <w:spacing w:val="-8"/>
        <w:sz w:val="20"/>
        <w:lang w:val="en-US"/>
      </w:rPr>
      <w:fldChar w:fldCharType="begin"/>
    </w:r>
    <w:r w:rsidRPr="003F5FED">
      <w:rPr>
        <w:rFonts w:ascii="Tahoma" w:hAnsi="Tahoma" w:cs="Tahoma"/>
        <w:spacing w:val="-8"/>
        <w:sz w:val="20"/>
        <w:lang w:val="en-US"/>
      </w:rPr>
      <w:instrText xml:space="preserve"> PAGE   \* MERGEFORMAT </w:instrText>
    </w:r>
    <w:r w:rsidR="00E92C18" w:rsidRPr="003F5FED">
      <w:rPr>
        <w:rFonts w:ascii="Tahoma" w:hAnsi="Tahoma" w:cs="Tahoma"/>
        <w:spacing w:val="-8"/>
        <w:sz w:val="20"/>
        <w:lang w:val="en-US"/>
      </w:rPr>
      <w:fldChar w:fldCharType="separate"/>
    </w:r>
    <w:r w:rsidR="007D0514">
      <w:rPr>
        <w:rFonts w:ascii="Tahoma" w:hAnsi="Tahoma" w:cs="Tahoma"/>
        <w:noProof/>
        <w:spacing w:val="-8"/>
        <w:sz w:val="20"/>
        <w:lang w:val="en-US"/>
      </w:rPr>
      <w:t>2</w:t>
    </w:r>
    <w:r w:rsidR="00E92C18" w:rsidRPr="003F5FED">
      <w:rPr>
        <w:rFonts w:ascii="Tahoma" w:hAnsi="Tahoma" w:cs="Tahoma"/>
        <w:spacing w:val="-8"/>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F85" w:rsidRPr="001D65C4" w:rsidRDefault="004B6427">
    <w:pPr>
      <w:pStyle w:val="a5"/>
      <w:rPr>
        <w:rFonts w:ascii="Tahoma" w:hAnsi="Tahoma" w:cs="Tahoma"/>
        <w:sz w:val="20"/>
        <w:szCs w:val="20"/>
      </w:rPr>
    </w:pPr>
    <w:r>
      <w:rPr>
        <w:rFonts w:ascii="Tahoma" w:hAnsi="Tahoma" w:cs="Tahoma"/>
        <w:noProof/>
        <w:sz w:val="20"/>
        <w:szCs w:val="20"/>
        <w:lang w:eastAsia="ru-RU"/>
      </w:rPr>
      <mc:AlternateContent>
        <mc:Choice Requires="wps">
          <w:drawing>
            <wp:anchor distT="0" distB="0" distL="114300" distR="114300" simplePos="0" relativeHeight="251674624" behindDoc="0" locked="0" layoutInCell="1" allowOverlap="1" wp14:anchorId="52D9223B" wp14:editId="6F0301E7">
              <wp:simplePos x="0" y="0"/>
              <wp:positionH relativeFrom="column">
                <wp:posOffset>1556385</wp:posOffset>
              </wp:positionH>
              <wp:positionV relativeFrom="paragraph">
                <wp:posOffset>13335</wp:posOffset>
              </wp:positionV>
              <wp:extent cx="5095875" cy="590550"/>
              <wp:effectExtent l="0" t="0" r="0" b="0"/>
              <wp:wrapNone/>
              <wp:docPr id="3" name="Поле 3"/>
              <wp:cNvGraphicFramePr/>
              <a:graphic xmlns:a="http://schemas.openxmlformats.org/drawingml/2006/main">
                <a:graphicData uri="http://schemas.microsoft.com/office/word/2010/wordprocessingShape">
                  <wps:wsp>
                    <wps:cNvSpPr txBox="1"/>
                    <wps:spPr>
                      <a:xfrm>
                        <a:off x="0" y="0"/>
                        <a:ext cx="509587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5443" w:rsidRDefault="00A95443" w:rsidP="00A95443">
                          <w:pPr>
                            <w:spacing w:after="0"/>
                            <w:jc w:val="right"/>
                            <w:rPr>
                              <w:rFonts w:ascii="Tahoma" w:hAnsi="Tahoma" w:cs="Tahoma"/>
                              <w:sz w:val="12"/>
                              <w:szCs w:val="12"/>
                            </w:rPr>
                          </w:pPr>
                          <w:r>
                            <w:rPr>
                              <w:rFonts w:ascii="Tahoma" w:hAnsi="Tahoma" w:cs="Tahoma"/>
                              <w:sz w:val="12"/>
                              <w:szCs w:val="12"/>
                            </w:rPr>
                            <w:t>Лицензия</w:t>
                          </w:r>
                          <w:r w:rsidRPr="00A95443">
                            <w:rPr>
                              <w:rFonts w:ascii="Tahoma" w:hAnsi="Tahoma" w:cs="Tahoma"/>
                              <w:sz w:val="12"/>
                              <w:szCs w:val="12"/>
                            </w:rPr>
                            <w:t xml:space="preserve"> Банка России от 11.09.2015:</w:t>
                          </w:r>
                          <w:r w:rsidRPr="00A95443">
                            <w:rPr>
                              <w:rFonts w:ascii="Tahoma" w:hAnsi="Tahoma" w:cs="Tahoma"/>
                              <w:color w:val="1F497D"/>
                              <w:sz w:val="12"/>
                              <w:szCs w:val="12"/>
                            </w:rPr>
                            <w:t xml:space="preserve"> </w:t>
                          </w:r>
                          <w:r w:rsidRPr="00A95443">
                            <w:rPr>
                              <w:rFonts w:ascii="Tahoma" w:hAnsi="Tahoma" w:cs="Tahoma"/>
                              <w:sz w:val="12"/>
                              <w:szCs w:val="12"/>
                            </w:rPr>
                            <w:t xml:space="preserve">СЛ №0621, СИ №0621, ОС №062 03, </w:t>
                          </w:r>
                        </w:p>
                        <w:p w:rsidR="00A95443" w:rsidRPr="00A95443" w:rsidRDefault="00A95443" w:rsidP="00A95443">
                          <w:pPr>
                            <w:spacing w:after="0"/>
                            <w:jc w:val="right"/>
                            <w:rPr>
                              <w:sz w:val="12"/>
                              <w:szCs w:val="12"/>
                            </w:rPr>
                          </w:pPr>
                          <w:r w:rsidRPr="00A95443">
                            <w:rPr>
                              <w:rFonts w:ascii="Tahoma" w:hAnsi="Tahoma" w:cs="Tahoma"/>
                              <w:sz w:val="12"/>
                              <w:szCs w:val="12"/>
                            </w:rPr>
                            <w:t>ОС №0621 04, ОС №0621 05, ПС №0621.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9223B" id="_x0000_t202" coordsize="21600,21600" o:spt="202" path="m,l,21600r21600,l21600,xe">
              <v:stroke joinstyle="miter"/>
              <v:path gradientshapeok="t" o:connecttype="rect"/>
            </v:shapetype>
            <v:shape id="Поле 3" o:spid="_x0000_s1026" type="#_x0000_t202" style="position:absolute;margin-left:122.55pt;margin-top:1.05pt;width:401.25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" filled="f" stroked="f" strokeweight=".5pt">
              <v:textbox>
                <w:txbxContent>
                  <w:p w:rsidR="00A95443" w:rsidRDefault="00A95443" w:rsidP="00A95443">
                    <w:pPr>
                      <w:spacing w:after="0"/>
                      <w:jc w:val="right"/>
                      <w:rPr>
                        <w:rFonts w:ascii="Tahoma" w:hAnsi="Tahoma" w:cs="Tahoma"/>
                        <w:sz w:val="12"/>
                        <w:szCs w:val="12"/>
                      </w:rPr>
                    </w:pPr>
                    <w:r>
                      <w:rPr>
                        <w:rFonts w:ascii="Tahoma" w:hAnsi="Tahoma" w:cs="Tahoma"/>
                        <w:sz w:val="12"/>
                        <w:szCs w:val="12"/>
                      </w:rPr>
                      <w:t>Лицензия</w:t>
                    </w:r>
                    <w:r w:rsidRPr="00A95443">
                      <w:rPr>
                        <w:rFonts w:ascii="Tahoma" w:hAnsi="Tahoma" w:cs="Tahoma"/>
                        <w:sz w:val="12"/>
                        <w:szCs w:val="12"/>
                      </w:rPr>
                      <w:t xml:space="preserve"> Банка России от 11.09.2015:</w:t>
                    </w:r>
                    <w:r w:rsidRPr="00A95443">
                      <w:rPr>
                        <w:rFonts w:ascii="Tahoma" w:hAnsi="Tahoma" w:cs="Tahoma"/>
                        <w:color w:val="1F497D"/>
                        <w:sz w:val="12"/>
                        <w:szCs w:val="12"/>
                      </w:rPr>
                      <w:t xml:space="preserve"> </w:t>
                    </w:r>
                    <w:r w:rsidRPr="00A95443">
                      <w:rPr>
                        <w:rFonts w:ascii="Tahoma" w:hAnsi="Tahoma" w:cs="Tahoma"/>
                        <w:sz w:val="12"/>
                        <w:szCs w:val="12"/>
                      </w:rPr>
                      <w:t xml:space="preserve">СЛ №0621, СИ №0621, ОС №062 03, </w:t>
                    </w:r>
                  </w:p>
                  <w:p w:rsidR="00A95443" w:rsidRPr="00A95443" w:rsidRDefault="00A95443" w:rsidP="00A95443">
                    <w:pPr>
                      <w:spacing w:after="0"/>
                      <w:jc w:val="right"/>
                      <w:rPr>
                        <w:sz w:val="12"/>
                        <w:szCs w:val="12"/>
                      </w:rPr>
                    </w:pPr>
                    <w:r w:rsidRPr="00A95443">
                      <w:rPr>
                        <w:rFonts w:ascii="Tahoma" w:hAnsi="Tahoma" w:cs="Tahoma"/>
                        <w:sz w:val="12"/>
                        <w:szCs w:val="12"/>
                      </w:rPr>
                      <w:t>ОС №0621 04, ОС №0621 05, ПС №0621.</w:t>
                    </w:r>
                  </w:p>
                </w:txbxContent>
              </v:textbox>
            </v:shape>
          </w:pict>
        </mc:Fallback>
      </mc:AlternateContent>
    </w:r>
    <w:r>
      <w:rPr>
        <w:rFonts w:ascii="Tahoma" w:hAnsi="Tahoma" w:cs="Tahoma"/>
        <w:noProof/>
        <w:sz w:val="20"/>
        <w:szCs w:val="20"/>
        <w:lang w:eastAsia="ru-RU"/>
      </w:rPr>
      <w:drawing>
        <wp:anchor distT="0" distB="0" distL="114300" distR="114300" simplePos="0" relativeHeight="251673600" behindDoc="1" locked="0" layoutInCell="1" allowOverlap="1" wp14:anchorId="14C30FDF" wp14:editId="1A448CC5">
          <wp:simplePos x="0" y="0"/>
          <wp:positionH relativeFrom="column">
            <wp:posOffset>5585460</wp:posOffset>
          </wp:positionH>
          <wp:positionV relativeFrom="paragraph">
            <wp:posOffset>-177165</wp:posOffset>
          </wp:positionV>
          <wp:extent cx="962025" cy="190500"/>
          <wp:effectExtent l="0" t="0" r="9525" b="0"/>
          <wp:wrapNone/>
          <wp:docPr id="1" name="Рисунок 4" descr="C:\Users\sergeeva\Desktop\Безымянный-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rgeeva\Desktop\Безымянный-4-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1905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838" w:rsidRDefault="00773838" w:rsidP="005F4D70">
      <w:pPr>
        <w:spacing w:after="0" w:line="240" w:lineRule="auto"/>
      </w:pPr>
      <w:r>
        <w:separator/>
      </w:r>
    </w:p>
  </w:footnote>
  <w:footnote w:type="continuationSeparator" w:id="0">
    <w:p w:rsidR="00773838" w:rsidRDefault="00773838" w:rsidP="005F4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27" w:rsidRDefault="004B64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27" w:rsidRDefault="004B642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F85" w:rsidRDefault="00706F85">
    <w:pPr>
      <w:pStyle w:val="a3"/>
    </w:pPr>
    <w:r w:rsidRPr="00273B0D">
      <w:rPr>
        <w:noProof/>
        <w:lang w:eastAsia="ru-RU"/>
      </w:rPr>
      <w:drawing>
        <wp:anchor distT="0" distB="0" distL="114300" distR="114300" simplePos="0" relativeHeight="251667456" behindDoc="1" locked="0" layoutInCell="1" allowOverlap="1" wp14:anchorId="23BAF660" wp14:editId="69E0CFBF">
          <wp:simplePos x="0" y="0"/>
          <wp:positionH relativeFrom="column">
            <wp:posOffset>-106680</wp:posOffset>
          </wp:positionH>
          <wp:positionV relativeFrom="paragraph">
            <wp:posOffset>40005</wp:posOffset>
          </wp:positionV>
          <wp:extent cx="2061014" cy="695325"/>
          <wp:effectExtent l="0" t="0" r="0" b="0"/>
          <wp:wrapNone/>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geeva\Desktop\Безымянный-4-0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61014"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5256"/>
    <w:multiLevelType w:val="hybridMultilevel"/>
    <w:tmpl w:val="F056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073AE5"/>
    <w:multiLevelType w:val="hybridMultilevel"/>
    <w:tmpl w:val="789C8F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9711ACB"/>
    <w:multiLevelType w:val="hybridMultilevel"/>
    <w:tmpl w:val="F09C2DEE"/>
    <w:lvl w:ilvl="0" w:tplc="0419000F">
      <w:start w:val="1"/>
      <w:numFmt w:val="decimal"/>
      <w:lvlText w:val="%1."/>
      <w:lvlJc w:val="left"/>
      <w:pPr>
        <w:ind w:left="380" w:hanging="360"/>
      </w:p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15:restartNumberingAfterBreak="0">
    <w:nsid w:val="31A95465"/>
    <w:multiLevelType w:val="hybridMultilevel"/>
    <w:tmpl w:val="C714C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E54B70"/>
    <w:multiLevelType w:val="hybridMultilevel"/>
    <w:tmpl w:val="2C263388"/>
    <w:lvl w:ilvl="0" w:tplc="0419000F">
      <w:start w:val="1"/>
      <w:numFmt w:val="decimal"/>
      <w:lvlText w:val="%1."/>
      <w:lvlJc w:val="left"/>
      <w:pPr>
        <w:ind w:left="380" w:hanging="360"/>
      </w:p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15:restartNumberingAfterBreak="0">
    <w:nsid w:val="3C901AA6"/>
    <w:multiLevelType w:val="hybridMultilevel"/>
    <w:tmpl w:val="31C25B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E3511C"/>
    <w:multiLevelType w:val="hybridMultilevel"/>
    <w:tmpl w:val="9BBE489A"/>
    <w:lvl w:ilvl="0" w:tplc="0419000F">
      <w:start w:val="1"/>
      <w:numFmt w:val="decimal"/>
      <w:lvlText w:val="%1."/>
      <w:lvlJc w:val="left"/>
      <w:pPr>
        <w:ind w:left="380" w:hanging="360"/>
      </w:p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 w15:restartNumberingAfterBreak="0">
    <w:nsid w:val="5F806E27"/>
    <w:multiLevelType w:val="hybridMultilevel"/>
    <w:tmpl w:val="2EC469EC"/>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8" w15:restartNumberingAfterBreak="0">
    <w:nsid w:val="7C7F76AC"/>
    <w:multiLevelType w:val="hybridMultilevel"/>
    <w:tmpl w:val="B7420BFE"/>
    <w:lvl w:ilvl="0" w:tplc="0419000F">
      <w:start w:val="1"/>
      <w:numFmt w:val="decimal"/>
      <w:lvlText w:val="%1."/>
      <w:lvlJc w:val="left"/>
      <w:pPr>
        <w:ind w:left="380" w:hanging="360"/>
      </w:p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0"/>
  </w:num>
  <w:num w:numId="5">
    <w:abstractNumId w:val="5"/>
  </w:num>
  <w:num w:numId="6">
    <w:abstractNumId w:val="3"/>
  </w:num>
  <w:num w:numId="7">
    <w:abstractNumId w:val="7"/>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27"/>
    <w:rsid w:val="0000741E"/>
    <w:rsid w:val="0003069D"/>
    <w:rsid w:val="000F4AFA"/>
    <w:rsid w:val="00157DE2"/>
    <w:rsid w:val="001A0989"/>
    <w:rsid w:val="001B51D7"/>
    <w:rsid w:val="001D07C1"/>
    <w:rsid w:val="001D65C4"/>
    <w:rsid w:val="001E3CD4"/>
    <w:rsid w:val="00211A3B"/>
    <w:rsid w:val="00224D59"/>
    <w:rsid w:val="00272841"/>
    <w:rsid w:val="002729DF"/>
    <w:rsid w:val="00273B0D"/>
    <w:rsid w:val="002D2917"/>
    <w:rsid w:val="0035159B"/>
    <w:rsid w:val="003C2A3B"/>
    <w:rsid w:val="003F5FED"/>
    <w:rsid w:val="00474B79"/>
    <w:rsid w:val="00492F8A"/>
    <w:rsid w:val="004B6427"/>
    <w:rsid w:val="004D4233"/>
    <w:rsid w:val="004D7EF3"/>
    <w:rsid w:val="005F4D70"/>
    <w:rsid w:val="00681C58"/>
    <w:rsid w:val="006865A7"/>
    <w:rsid w:val="006C2BA3"/>
    <w:rsid w:val="0070279D"/>
    <w:rsid w:val="00706F85"/>
    <w:rsid w:val="007565E7"/>
    <w:rsid w:val="00773838"/>
    <w:rsid w:val="007B4757"/>
    <w:rsid w:val="007C4553"/>
    <w:rsid w:val="007D0514"/>
    <w:rsid w:val="007E3DBA"/>
    <w:rsid w:val="007F7373"/>
    <w:rsid w:val="00893AD9"/>
    <w:rsid w:val="008C1BFC"/>
    <w:rsid w:val="008D6A4D"/>
    <w:rsid w:val="00917CB9"/>
    <w:rsid w:val="00984FBF"/>
    <w:rsid w:val="009F441D"/>
    <w:rsid w:val="00A95443"/>
    <w:rsid w:val="00AB68D6"/>
    <w:rsid w:val="00B67FD2"/>
    <w:rsid w:val="00B85705"/>
    <w:rsid w:val="00BC55D8"/>
    <w:rsid w:val="00C750CB"/>
    <w:rsid w:val="00C815F2"/>
    <w:rsid w:val="00E92C18"/>
    <w:rsid w:val="00E95C2C"/>
    <w:rsid w:val="00FF3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471EF"/>
  <w15:docId w15:val="{29C617E0-C9E4-43F0-B763-1B63CE9D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515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D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4D70"/>
  </w:style>
  <w:style w:type="paragraph" w:styleId="a5">
    <w:name w:val="footer"/>
    <w:basedOn w:val="a"/>
    <w:link w:val="a6"/>
    <w:uiPriority w:val="99"/>
    <w:unhideWhenUsed/>
    <w:rsid w:val="005F4D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4D70"/>
  </w:style>
  <w:style w:type="paragraph" w:styleId="a7">
    <w:name w:val="Balloon Text"/>
    <w:basedOn w:val="a"/>
    <w:link w:val="a8"/>
    <w:uiPriority w:val="99"/>
    <w:semiHidden/>
    <w:unhideWhenUsed/>
    <w:rsid w:val="005F4D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4D70"/>
    <w:rPr>
      <w:rFonts w:ascii="Tahoma" w:hAnsi="Tahoma" w:cs="Tahoma"/>
      <w:sz w:val="16"/>
      <w:szCs w:val="16"/>
    </w:rPr>
  </w:style>
  <w:style w:type="paragraph" w:styleId="a9">
    <w:name w:val="List Paragraph"/>
    <w:basedOn w:val="a"/>
    <w:uiPriority w:val="34"/>
    <w:qFormat/>
    <w:rsid w:val="001E3CD4"/>
    <w:pPr>
      <w:spacing w:after="160" w:line="256" w:lineRule="auto"/>
      <w:ind w:left="720"/>
      <w:contextualSpacing/>
    </w:pPr>
  </w:style>
  <w:style w:type="character" w:customStyle="1" w:styleId="10">
    <w:name w:val="Заголовок 1 Знак"/>
    <w:basedOn w:val="a0"/>
    <w:link w:val="1"/>
    <w:uiPriority w:val="9"/>
    <w:rsid w:val="0035159B"/>
    <w:rPr>
      <w:rFonts w:asciiTheme="majorHAnsi" w:eastAsiaTheme="majorEastAsia" w:hAnsiTheme="majorHAnsi" w:cstheme="majorBidi"/>
      <w:color w:val="365F91" w:themeColor="accent1" w:themeShade="BF"/>
      <w:sz w:val="32"/>
      <w:szCs w:val="32"/>
    </w:rPr>
  </w:style>
  <w:style w:type="paragraph" w:styleId="aa">
    <w:name w:val="No Spacing"/>
    <w:uiPriority w:val="1"/>
    <w:qFormat/>
    <w:rsid w:val="00211A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599f490-7d26-4049-b445-3571080a7ba8">VS2QX4TCUVMJ-100-180</_dlc_DocId>
    <_dlc_DocIdUrl xmlns="5599f490-7d26-4049-b445-3571080a7ba8">
      <Url>http://vskportal3/SiteDirectory/personnel/_layouts/DocIdRedir.aspx?ID=VS2QX4TCUVMJ-100-180</Url>
      <Description>VS2QX4TCUVMJ-100-180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AA52CE95DD3F748B14D5E230DAC3A54" ma:contentTypeVersion="1" ma:contentTypeDescription="Создание документа." ma:contentTypeScope="" ma:versionID="46619ab996365167080acc3a415660c8">
  <xsd:schema xmlns:xsd="http://www.w3.org/2001/XMLSchema" xmlns:xs="http://www.w3.org/2001/XMLSchema" xmlns:p="http://schemas.microsoft.com/office/2006/metadata/properties" xmlns:ns2="5599f490-7d26-4049-b445-3571080a7ba8" targetNamespace="http://schemas.microsoft.com/office/2006/metadata/properties" ma:root="true" ma:fieldsID="424a5e9a466295eedd9f2c22607dc219" ns2:_="">
    <xsd:import namespace="5599f490-7d26-4049-b445-3571080a7b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9f490-7d26-4049-b445-3571080a7ba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B87E0-13C5-4734-97D1-B382591C427C}">
  <ds:schemaRefs>
    <ds:schemaRef ds:uri="http://schemas.microsoft.com/office/2006/metadata/properties"/>
    <ds:schemaRef ds:uri="http://schemas.microsoft.com/office/infopath/2007/PartnerControls"/>
    <ds:schemaRef ds:uri="5599f490-7d26-4049-b445-3571080a7ba8"/>
  </ds:schemaRefs>
</ds:datastoreItem>
</file>

<file path=customXml/itemProps2.xml><?xml version="1.0" encoding="utf-8"?>
<ds:datastoreItem xmlns:ds="http://schemas.openxmlformats.org/officeDocument/2006/customXml" ds:itemID="{001563BE-97E0-455A-9257-93D0931639E2}">
  <ds:schemaRefs>
    <ds:schemaRef ds:uri="http://schemas.microsoft.com/sharepoint/events"/>
  </ds:schemaRefs>
</ds:datastoreItem>
</file>

<file path=customXml/itemProps3.xml><?xml version="1.0" encoding="utf-8"?>
<ds:datastoreItem xmlns:ds="http://schemas.openxmlformats.org/officeDocument/2006/customXml" ds:itemID="{F5752A64-FDA6-49C8-8EB9-46519EEE2B2E}">
  <ds:schemaRefs>
    <ds:schemaRef ds:uri="http://schemas.microsoft.com/sharepoint/v3/contenttype/forms"/>
  </ds:schemaRefs>
</ds:datastoreItem>
</file>

<file path=customXml/itemProps4.xml><?xml version="1.0" encoding="utf-8"?>
<ds:datastoreItem xmlns:ds="http://schemas.openxmlformats.org/officeDocument/2006/customXml" ds:itemID="{424D0AF0-9E1F-4BEA-8BF5-E5146A163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9f490-7d26-4049-b445-3571080a7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603</Words>
  <Characters>3442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Фирменный универсальный бланк в формате .dotx</vt:lpstr>
    </vt:vector>
  </TitlesOfParts>
  <Company>VSK</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Фирменный универсальный бланк в формате .dotx</dc:title>
  <dc:creator>Резниченко Ирина Юрьевна</dc:creator>
  <cp:lastModifiedBy>Филатова Анастасия Викторовна</cp:lastModifiedBy>
  <cp:revision>5</cp:revision>
  <cp:lastPrinted>2013-01-22T08:22:00Z</cp:lastPrinted>
  <dcterms:created xsi:type="dcterms:W3CDTF">2018-02-01T14:52:00Z</dcterms:created>
  <dcterms:modified xsi:type="dcterms:W3CDTF">2020-11-20T07:11:00Z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f385df50-93a5-4463-8f44-80745e79e05d</vt:lpwstr>
  </property>
  <property fmtid="{D5CDD505-2E9C-101B-9397-08002B2CF9AE}" pid="3" name="ContentTypeId">
    <vt:lpwstr>0x010100EAA52CE95DD3F748B14D5E230DAC3A54</vt:lpwstr>
  </property>
</Properties>
</file>