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762D" w14:textId="77777777" w:rsidR="00214409" w:rsidRPr="00F86764" w:rsidRDefault="00214409" w:rsidP="00214409">
      <w:pPr>
        <w:spacing w:line="259" w:lineRule="auto"/>
        <w:ind w:left="4678"/>
        <w:jc w:val="both"/>
        <w:rPr>
          <w:sz w:val="26"/>
          <w:szCs w:val="26"/>
        </w:rPr>
      </w:pPr>
    </w:p>
    <w:p w14:paraId="75D66CBE" w14:textId="3AE6614F" w:rsidR="00214409" w:rsidRPr="00BD57F8" w:rsidRDefault="00BD57F8" w:rsidP="00214409">
      <w:pPr>
        <w:ind w:left="4962"/>
        <w:jc w:val="both"/>
        <w:rPr>
          <w:sz w:val="26"/>
          <w:szCs w:val="26"/>
          <w:lang w:val="en-US"/>
        </w:rPr>
      </w:pPr>
      <w:r>
        <w:rPr>
          <w:sz w:val="26"/>
          <w:szCs w:val="26"/>
          <w:lang w:val="en-US"/>
        </w:rPr>
        <w:t>ANNEX to</w:t>
      </w:r>
    </w:p>
    <w:p w14:paraId="59FDBCD5" w14:textId="00A4C13F" w:rsidR="00F75758" w:rsidRPr="002B7035" w:rsidRDefault="00BD57F8" w:rsidP="00BD57F8">
      <w:pPr>
        <w:ind w:left="4962"/>
        <w:jc w:val="both"/>
        <w:rPr>
          <w:sz w:val="26"/>
          <w:szCs w:val="26"/>
          <w:lang w:val="en-US"/>
        </w:rPr>
      </w:pPr>
      <w:r>
        <w:rPr>
          <w:sz w:val="26"/>
          <w:szCs w:val="26"/>
          <w:lang w:val="en-US"/>
        </w:rPr>
        <w:t xml:space="preserve">HSE University Directive </w:t>
      </w:r>
      <w:r w:rsidR="00860417">
        <w:rPr>
          <w:sz w:val="26"/>
          <w:szCs w:val="26"/>
          <w:lang w:val="en-US"/>
        </w:rPr>
        <w:t>No.</w:t>
      </w:r>
      <w:r w:rsidRPr="00BD57F8">
        <w:rPr>
          <w:sz w:val="26"/>
          <w:szCs w:val="26"/>
          <w:lang w:val="en-US"/>
        </w:rPr>
        <w:t xml:space="preserve"> 6.18.1-01/070621-8</w:t>
      </w:r>
      <w:r>
        <w:rPr>
          <w:sz w:val="26"/>
          <w:szCs w:val="26"/>
          <w:lang w:val="en-US"/>
        </w:rPr>
        <w:t xml:space="preserve">, dated June 7, 2021  </w:t>
      </w:r>
      <w:r w:rsidR="00214409" w:rsidRPr="00BD57F8">
        <w:rPr>
          <w:sz w:val="26"/>
          <w:szCs w:val="26"/>
          <w:lang w:val="en-US"/>
        </w:rPr>
        <w:t xml:space="preserve"> </w:t>
      </w:r>
    </w:p>
    <w:p w14:paraId="07A0AA57" w14:textId="6990258F" w:rsidR="00214409" w:rsidRPr="002B7035" w:rsidRDefault="00214409" w:rsidP="00214409">
      <w:pPr>
        <w:ind w:left="4962"/>
        <w:jc w:val="both"/>
        <w:rPr>
          <w:sz w:val="26"/>
          <w:szCs w:val="26"/>
          <w:lang w:val="en-US"/>
        </w:rPr>
      </w:pPr>
    </w:p>
    <w:p w14:paraId="39B390FD" w14:textId="77777777" w:rsidR="00214409" w:rsidRPr="002B7035" w:rsidRDefault="00214409" w:rsidP="00214409">
      <w:pPr>
        <w:ind w:left="4962"/>
        <w:jc w:val="both"/>
        <w:rPr>
          <w:sz w:val="26"/>
          <w:szCs w:val="26"/>
          <w:lang w:val="en-US"/>
        </w:rPr>
      </w:pPr>
      <w:r w:rsidRPr="002B7035">
        <w:rPr>
          <w:sz w:val="26"/>
          <w:szCs w:val="26"/>
          <w:lang w:val="en-US"/>
        </w:rPr>
        <w:t xml:space="preserve"> </w:t>
      </w:r>
    </w:p>
    <w:p w14:paraId="38CE1B65" w14:textId="5F7011C8" w:rsidR="00214409" w:rsidRPr="00D402E0" w:rsidRDefault="00D402E0" w:rsidP="00214409">
      <w:pPr>
        <w:ind w:left="4962"/>
        <w:jc w:val="both"/>
        <w:rPr>
          <w:sz w:val="26"/>
          <w:szCs w:val="26"/>
          <w:lang w:val="en-US"/>
        </w:rPr>
      </w:pPr>
      <w:r>
        <w:rPr>
          <w:sz w:val="26"/>
          <w:szCs w:val="26"/>
          <w:lang w:val="en-US"/>
        </w:rPr>
        <w:t xml:space="preserve">APPROVED by HSE University Directive </w:t>
      </w:r>
      <w:r w:rsidR="00B34B7B">
        <w:rPr>
          <w:sz w:val="26"/>
          <w:szCs w:val="26"/>
          <w:lang w:val="en-US"/>
        </w:rPr>
        <w:t xml:space="preserve">No. </w:t>
      </w:r>
      <w:r w:rsidRPr="00D402E0">
        <w:rPr>
          <w:sz w:val="26"/>
          <w:szCs w:val="26"/>
          <w:lang w:val="en-US"/>
        </w:rPr>
        <w:t>6.18.1-01/020621-14</w:t>
      </w:r>
      <w:r>
        <w:rPr>
          <w:sz w:val="26"/>
          <w:szCs w:val="26"/>
          <w:lang w:val="en-US"/>
        </w:rPr>
        <w:t xml:space="preserve">, dated June 2, 2021 </w:t>
      </w:r>
    </w:p>
    <w:p w14:paraId="669A7E16" w14:textId="2E592D89" w:rsidR="00214409" w:rsidRPr="00EB2E7F" w:rsidRDefault="00214409" w:rsidP="00214409">
      <w:pPr>
        <w:spacing w:after="21" w:line="259" w:lineRule="auto"/>
        <w:ind w:left="173"/>
        <w:jc w:val="both"/>
        <w:rPr>
          <w:sz w:val="26"/>
          <w:szCs w:val="26"/>
          <w:lang w:val="en-US"/>
        </w:rPr>
      </w:pPr>
    </w:p>
    <w:p w14:paraId="31194CD4" w14:textId="6764CAC8" w:rsidR="00214409" w:rsidRDefault="00071861" w:rsidP="00B84E12">
      <w:pPr>
        <w:tabs>
          <w:tab w:val="left" w:pos="1134"/>
        </w:tabs>
        <w:spacing w:line="259" w:lineRule="auto"/>
        <w:jc w:val="both"/>
        <w:rPr>
          <w:b/>
          <w:sz w:val="26"/>
          <w:szCs w:val="26"/>
          <w:lang w:val="en-US"/>
        </w:rPr>
      </w:pPr>
      <w:r w:rsidRPr="00071861">
        <w:rPr>
          <w:b/>
          <w:bCs/>
          <w:sz w:val="26"/>
          <w:szCs w:val="26"/>
          <w:lang w:val="en-US"/>
        </w:rPr>
        <w:t>Provision Regulation on the Tuition Discounts for Students Admitted in 2021 to the Master’s Program “Finance”, Field of Study 38.04.08 “Finance and Credit”</w:t>
      </w:r>
      <w:r w:rsidR="00214409" w:rsidRPr="00FB210C">
        <w:rPr>
          <w:b/>
          <w:sz w:val="26"/>
          <w:szCs w:val="26"/>
          <w:lang w:val="en-US"/>
        </w:rPr>
        <w:t xml:space="preserve"> </w:t>
      </w:r>
    </w:p>
    <w:p w14:paraId="202A6548" w14:textId="77777777" w:rsidR="00071861" w:rsidRPr="00FB210C" w:rsidRDefault="00071861" w:rsidP="00B84E12">
      <w:pPr>
        <w:tabs>
          <w:tab w:val="left" w:pos="1134"/>
        </w:tabs>
        <w:spacing w:line="259" w:lineRule="auto"/>
        <w:jc w:val="both"/>
        <w:rPr>
          <w:sz w:val="26"/>
          <w:szCs w:val="26"/>
          <w:lang w:val="en-US"/>
        </w:rPr>
      </w:pPr>
    </w:p>
    <w:p w14:paraId="32A5378F" w14:textId="29C11F20" w:rsidR="00214409" w:rsidRPr="00FB210C" w:rsidRDefault="00FB210C" w:rsidP="00B84E12">
      <w:pPr>
        <w:widowControl/>
        <w:numPr>
          <w:ilvl w:val="0"/>
          <w:numId w:val="2"/>
        </w:numPr>
        <w:tabs>
          <w:tab w:val="left" w:pos="993"/>
          <w:tab w:val="left" w:pos="1134"/>
        </w:tabs>
        <w:autoSpaceDE/>
        <w:autoSpaceDN/>
        <w:ind w:left="0" w:firstLine="707"/>
        <w:jc w:val="both"/>
        <w:rPr>
          <w:sz w:val="26"/>
          <w:szCs w:val="26"/>
          <w:lang w:val="en-US"/>
        </w:rPr>
      </w:pPr>
      <w:r>
        <w:rPr>
          <w:sz w:val="26"/>
          <w:szCs w:val="26"/>
          <w:lang w:val="en-US"/>
        </w:rPr>
        <w:t>These Regulations on the provision of tuition discounts for students taking part in the “Finance”</w:t>
      </w:r>
      <w:r w:rsidR="005728DC">
        <w:rPr>
          <w:sz w:val="26"/>
          <w:szCs w:val="26"/>
          <w:lang w:val="en-US"/>
        </w:rPr>
        <w:t xml:space="preserve"> Master’s</w:t>
      </w:r>
      <w:r>
        <w:rPr>
          <w:sz w:val="26"/>
          <w:szCs w:val="26"/>
          <w:lang w:val="en-US"/>
        </w:rPr>
        <w:t xml:space="preserve"> program </w:t>
      </w:r>
      <w:r w:rsidR="00071861" w:rsidRPr="00071861">
        <w:rPr>
          <w:sz w:val="26"/>
          <w:szCs w:val="26"/>
          <w:lang w:val="en-US"/>
        </w:rPr>
        <w:t>(</w:t>
      </w:r>
      <w:r w:rsidR="00071861">
        <w:rPr>
          <w:sz w:val="26"/>
          <w:szCs w:val="26"/>
          <w:lang w:val="en-US"/>
        </w:rPr>
        <w:t>Fi</w:t>
      </w:r>
      <w:r>
        <w:rPr>
          <w:sz w:val="26"/>
          <w:szCs w:val="26"/>
          <w:lang w:val="en-US"/>
        </w:rPr>
        <w:t>eld of study 38.04.</w:t>
      </w:r>
      <w:r w:rsidR="008D0C5E" w:rsidRPr="008D0C5E">
        <w:rPr>
          <w:sz w:val="26"/>
          <w:szCs w:val="26"/>
          <w:lang w:val="en-US"/>
        </w:rPr>
        <w:t>0</w:t>
      </w:r>
      <w:r>
        <w:rPr>
          <w:sz w:val="26"/>
          <w:szCs w:val="26"/>
          <w:lang w:val="en-US"/>
        </w:rPr>
        <w:t>8 “Finance and Credit”</w:t>
      </w:r>
      <w:r w:rsidR="00E83F90">
        <w:rPr>
          <w:sz w:val="26"/>
          <w:szCs w:val="26"/>
          <w:lang w:val="en-US"/>
        </w:rPr>
        <w:t>,</w:t>
      </w:r>
      <w:r>
        <w:rPr>
          <w:sz w:val="26"/>
          <w:szCs w:val="26"/>
          <w:lang w:val="en-US"/>
        </w:rPr>
        <w:t xml:space="preserve"> admitted in 2021 (hereinafter the “Regulations”, “discount”, “students”, and the “Program”</w:t>
      </w:r>
      <w:r w:rsidR="00E83F90">
        <w:rPr>
          <w:sz w:val="26"/>
          <w:szCs w:val="26"/>
          <w:lang w:val="en-US"/>
        </w:rPr>
        <w:t>, respectively</w:t>
      </w:r>
      <w:r>
        <w:rPr>
          <w:sz w:val="26"/>
          <w:szCs w:val="26"/>
          <w:lang w:val="en-US"/>
        </w:rPr>
        <w:t xml:space="preserve">) hereby set forth the grounds, terms, </w:t>
      </w:r>
      <w:r w:rsidR="005728DC">
        <w:rPr>
          <w:sz w:val="26"/>
          <w:szCs w:val="26"/>
          <w:lang w:val="en-US"/>
        </w:rPr>
        <w:t xml:space="preserve">size </w:t>
      </w:r>
      <w:r>
        <w:rPr>
          <w:sz w:val="26"/>
          <w:szCs w:val="26"/>
          <w:lang w:val="en-US"/>
        </w:rPr>
        <w:t xml:space="preserve">and procedures for the provision of discounts to students. </w:t>
      </w:r>
    </w:p>
    <w:p w14:paraId="07513AED" w14:textId="39BB6D69" w:rsidR="00214409" w:rsidRPr="00FB210C" w:rsidRDefault="00FB210C" w:rsidP="00B84E12">
      <w:pPr>
        <w:widowControl/>
        <w:numPr>
          <w:ilvl w:val="0"/>
          <w:numId w:val="2"/>
        </w:numPr>
        <w:tabs>
          <w:tab w:val="left" w:pos="993"/>
          <w:tab w:val="left" w:pos="1134"/>
        </w:tabs>
        <w:autoSpaceDE/>
        <w:autoSpaceDN/>
        <w:ind w:left="0" w:firstLine="707"/>
        <w:jc w:val="both"/>
        <w:rPr>
          <w:sz w:val="26"/>
          <w:szCs w:val="26"/>
          <w:lang w:val="en-US"/>
        </w:rPr>
      </w:pPr>
      <w:r>
        <w:rPr>
          <w:sz w:val="26"/>
          <w:szCs w:val="26"/>
          <w:lang w:val="en-US"/>
        </w:rPr>
        <w:t>The</w:t>
      </w:r>
      <w:r w:rsidR="00E83F90">
        <w:rPr>
          <w:sz w:val="26"/>
          <w:szCs w:val="26"/>
          <w:lang w:val="en-US"/>
        </w:rPr>
        <w:t xml:space="preserve"> P</w:t>
      </w:r>
      <w:r>
        <w:rPr>
          <w:sz w:val="26"/>
          <w:szCs w:val="26"/>
          <w:lang w:val="en-US"/>
        </w:rPr>
        <w:t xml:space="preserve">rogram </w:t>
      </w:r>
      <w:r w:rsidR="00071861">
        <w:rPr>
          <w:sz w:val="26"/>
          <w:szCs w:val="26"/>
          <w:lang w:val="en-US"/>
        </w:rPr>
        <w:t>target is</w:t>
      </w:r>
      <w:r>
        <w:rPr>
          <w:sz w:val="26"/>
          <w:szCs w:val="26"/>
          <w:lang w:val="en-US"/>
        </w:rPr>
        <w:t xml:space="preserve"> to ensure the attainment of such goals as the global competitiveness</w:t>
      </w:r>
      <w:r w:rsidR="00071861">
        <w:rPr>
          <w:sz w:val="26"/>
          <w:szCs w:val="26"/>
          <w:lang w:val="en-US"/>
        </w:rPr>
        <w:t xml:space="preserve"> in the </w:t>
      </w:r>
      <w:r>
        <w:rPr>
          <w:sz w:val="26"/>
          <w:szCs w:val="26"/>
          <w:lang w:val="en-US"/>
        </w:rPr>
        <w:t>education</w:t>
      </w:r>
      <w:r w:rsidR="00071861">
        <w:rPr>
          <w:sz w:val="26"/>
          <w:szCs w:val="26"/>
          <w:lang w:val="en-US"/>
        </w:rPr>
        <w:t xml:space="preserve"> market</w:t>
      </w:r>
      <w:r>
        <w:rPr>
          <w:sz w:val="26"/>
          <w:szCs w:val="26"/>
          <w:lang w:val="en-US"/>
        </w:rPr>
        <w:t xml:space="preserve">, as well as the </w:t>
      </w:r>
      <w:r w:rsidR="00071861">
        <w:rPr>
          <w:sz w:val="26"/>
          <w:szCs w:val="26"/>
          <w:lang w:val="en-US"/>
        </w:rPr>
        <w:t>accelerate</w:t>
      </w:r>
      <w:r w:rsidR="00FA1A20">
        <w:rPr>
          <w:sz w:val="26"/>
          <w:szCs w:val="26"/>
          <w:lang w:val="en-US"/>
        </w:rPr>
        <w:t>d</w:t>
      </w:r>
      <w:r w:rsidR="00071861">
        <w:rPr>
          <w:sz w:val="26"/>
          <w:szCs w:val="26"/>
          <w:lang w:val="en-US"/>
        </w:rPr>
        <w:t xml:space="preserve"> </w:t>
      </w:r>
      <w:r>
        <w:rPr>
          <w:sz w:val="26"/>
          <w:szCs w:val="26"/>
          <w:lang w:val="en-US"/>
        </w:rPr>
        <w:t xml:space="preserve">implementation of digital technologies. </w:t>
      </w:r>
    </w:p>
    <w:p w14:paraId="524E3EA2" w14:textId="54D2AB59" w:rsidR="00214409" w:rsidRPr="00FB210C" w:rsidRDefault="00FB210C" w:rsidP="00B84E12">
      <w:pPr>
        <w:pStyle w:val="ListParagraph"/>
        <w:tabs>
          <w:tab w:val="left" w:pos="1134"/>
        </w:tabs>
        <w:ind w:left="0" w:firstLine="709"/>
        <w:contextualSpacing/>
        <w:rPr>
          <w:sz w:val="26"/>
          <w:szCs w:val="26"/>
          <w:lang w:val="en-US"/>
        </w:rPr>
      </w:pPr>
      <w:r>
        <w:rPr>
          <w:sz w:val="26"/>
          <w:szCs w:val="26"/>
          <w:lang w:val="en-US"/>
        </w:rPr>
        <w:t>The</w:t>
      </w:r>
      <w:r w:rsidR="00E83F90">
        <w:rPr>
          <w:sz w:val="26"/>
          <w:szCs w:val="26"/>
          <w:lang w:val="en-US"/>
        </w:rPr>
        <w:t xml:space="preserve"> P</w:t>
      </w:r>
      <w:r>
        <w:rPr>
          <w:sz w:val="26"/>
          <w:szCs w:val="26"/>
          <w:lang w:val="en-US"/>
        </w:rPr>
        <w:t>rogram also aims at training highly qualified specialists, instilled with in-depth knowledge and skills for work</w:t>
      </w:r>
      <w:r w:rsidR="00FA1A20">
        <w:rPr>
          <w:sz w:val="26"/>
          <w:szCs w:val="26"/>
          <w:lang w:val="en-US"/>
        </w:rPr>
        <w:t>ing</w:t>
      </w:r>
      <w:r w:rsidR="00071861">
        <w:rPr>
          <w:sz w:val="26"/>
          <w:szCs w:val="26"/>
          <w:lang w:val="en-US"/>
        </w:rPr>
        <w:t xml:space="preserve"> </w:t>
      </w:r>
      <w:r>
        <w:rPr>
          <w:sz w:val="26"/>
          <w:szCs w:val="26"/>
          <w:lang w:val="en-US"/>
        </w:rPr>
        <w:t xml:space="preserve">on </w:t>
      </w:r>
      <w:r w:rsidR="006065A2">
        <w:rPr>
          <w:sz w:val="26"/>
          <w:szCs w:val="26"/>
          <w:lang w:val="en-US"/>
        </w:rPr>
        <w:t>the financial market</w:t>
      </w:r>
      <w:r w:rsidR="00DF08BD">
        <w:rPr>
          <w:sz w:val="26"/>
          <w:szCs w:val="26"/>
          <w:lang w:val="en-US"/>
        </w:rPr>
        <w:t>; the ability to work as analyst</w:t>
      </w:r>
      <w:r w:rsidR="006065A2">
        <w:rPr>
          <w:sz w:val="26"/>
          <w:szCs w:val="26"/>
          <w:lang w:val="en-US"/>
        </w:rPr>
        <w:t>s and manage financial flows at commercial and investment banks</w:t>
      </w:r>
      <w:r w:rsidR="005728DC">
        <w:rPr>
          <w:sz w:val="26"/>
          <w:szCs w:val="26"/>
          <w:lang w:val="en-US"/>
        </w:rPr>
        <w:t>, management companies</w:t>
      </w:r>
      <w:r w:rsidR="006065A2">
        <w:rPr>
          <w:sz w:val="26"/>
          <w:szCs w:val="26"/>
          <w:lang w:val="en-US"/>
        </w:rPr>
        <w:t xml:space="preserve"> and fund</w:t>
      </w:r>
      <w:r w:rsidR="005728DC">
        <w:rPr>
          <w:sz w:val="26"/>
          <w:szCs w:val="26"/>
          <w:lang w:val="en-US"/>
        </w:rPr>
        <w:t>s</w:t>
      </w:r>
      <w:r w:rsidR="006065A2">
        <w:rPr>
          <w:sz w:val="26"/>
          <w:szCs w:val="26"/>
          <w:lang w:val="en-US"/>
        </w:rPr>
        <w:t xml:space="preserve">, as well as enterprises in the real sector of the economy. </w:t>
      </w:r>
    </w:p>
    <w:p w14:paraId="1EC5B0F5" w14:textId="47D67A7A" w:rsidR="00214409" w:rsidRPr="006065A2" w:rsidRDefault="006065A2" w:rsidP="00B84E12">
      <w:pPr>
        <w:tabs>
          <w:tab w:val="left" w:pos="993"/>
          <w:tab w:val="left" w:pos="1134"/>
        </w:tabs>
        <w:ind w:firstLine="707"/>
        <w:jc w:val="both"/>
        <w:rPr>
          <w:sz w:val="26"/>
          <w:szCs w:val="26"/>
          <w:lang w:val="en-US"/>
        </w:rPr>
      </w:pPr>
      <w:r>
        <w:rPr>
          <w:sz w:val="26"/>
          <w:szCs w:val="26"/>
          <w:lang w:val="en-US"/>
        </w:rPr>
        <w:t>The</w:t>
      </w:r>
      <w:r w:rsidR="00DF08BD">
        <w:rPr>
          <w:sz w:val="26"/>
          <w:szCs w:val="26"/>
          <w:lang w:val="en-US"/>
        </w:rPr>
        <w:t xml:space="preserve"> P</w:t>
      </w:r>
      <w:r>
        <w:rPr>
          <w:sz w:val="26"/>
          <w:szCs w:val="26"/>
          <w:lang w:val="en-US"/>
        </w:rPr>
        <w:t>rogram is focused on the global market and implemented with the application of e-learning and remote educational tech</w:t>
      </w:r>
      <w:r w:rsidR="002F3D42">
        <w:rPr>
          <w:sz w:val="26"/>
          <w:szCs w:val="26"/>
          <w:lang w:val="en-US"/>
        </w:rPr>
        <w:t>nologies (hereinafter “e-learning”</w:t>
      </w:r>
      <w:r w:rsidR="00B84715">
        <w:rPr>
          <w:sz w:val="26"/>
          <w:szCs w:val="26"/>
          <w:lang w:val="en-US"/>
        </w:rPr>
        <w:t xml:space="preserve"> or “remote learning”</w:t>
      </w:r>
      <w:r>
        <w:rPr>
          <w:sz w:val="26"/>
          <w:szCs w:val="26"/>
          <w:lang w:val="en-US"/>
        </w:rPr>
        <w:t xml:space="preserve">) in full measure in partnership with Coursera, which </w:t>
      </w:r>
      <w:r w:rsidR="005728DC">
        <w:rPr>
          <w:sz w:val="26"/>
          <w:szCs w:val="26"/>
          <w:lang w:val="en-US"/>
        </w:rPr>
        <w:t xml:space="preserve">provides </w:t>
      </w:r>
      <w:r>
        <w:rPr>
          <w:sz w:val="26"/>
          <w:szCs w:val="26"/>
          <w:lang w:val="en-US"/>
        </w:rPr>
        <w:t>the technological resource</w:t>
      </w:r>
      <w:r w:rsidR="005728DC">
        <w:rPr>
          <w:sz w:val="26"/>
          <w:szCs w:val="26"/>
          <w:lang w:val="en-US"/>
        </w:rPr>
        <w:t>, that is, the educational</w:t>
      </w:r>
      <w:r>
        <w:rPr>
          <w:sz w:val="26"/>
          <w:szCs w:val="26"/>
          <w:lang w:val="en-US"/>
        </w:rPr>
        <w:t xml:space="preserve"> platform “Coursera.org”. </w:t>
      </w:r>
    </w:p>
    <w:p w14:paraId="21227442" w14:textId="610D6C83" w:rsidR="00214409" w:rsidRPr="006065A2" w:rsidRDefault="006065A2" w:rsidP="00B84E12">
      <w:pPr>
        <w:tabs>
          <w:tab w:val="left" w:pos="993"/>
          <w:tab w:val="left" w:pos="1134"/>
        </w:tabs>
        <w:ind w:firstLine="707"/>
        <w:jc w:val="both"/>
        <w:rPr>
          <w:sz w:val="26"/>
          <w:szCs w:val="26"/>
          <w:lang w:val="en-US"/>
        </w:rPr>
      </w:pPr>
      <w:r>
        <w:rPr>
          <w:sz w:val="26"/>
          <w:szCs w:val="26"/>
          <w:lang w:val="en-US"/>
        </w:rPr>
        <w:t>The tuition cost for the Program has been set on the basis of an analysis of trends on the global market for online education, with due consideration of tuition costs for similar programs, offered by top academic institutions around the world in conjunction with Coursera</w:t>
      </w:r>
      <w:r w:rsidR="008D394B">
        <w:rPr>
          <w:sz w:val="26"/>
          <w:szCs w:val="26"/>
          <w:lang w:val="en-US"/>
        </w:rPr>
        <w:t xml:space="preserve"> </w:t>
      </w:r>
      <w:r>
        <w:rPr>
          <w:sz w:val="26"/>
          <w:szCs w:val="26"/>
          <w:lang w:val="en-US"/>
        </w:rPr>
        <w:t>(A</w:t>
      </w:r>
      <w:r w:rsidR="005728DC">
        <w:rPr>
          <w:sz w:val="26"/>
          <w:szCs w:val="26"/>
          <w:lang w:val="en-US"/>
        </w:rPr>
        <w:t>nne</w:t>
      </w:r>
      <w:r>
        <w:rPr>
          <w:sz w:val="26"/>
          <w:szCs w:val="26"/>
          <w:lang w:val="en-US"/>
        </w:rPr>
        <w:t xml:space="preserve">x 1). </w:t>
      </w:r>
    </w:p>
    <w:p w14:paraId="41D2C5DE" w14:textId="3F445680" w:rsidR="00214409" w:rsidRPr="007160E1" w:rsidRDefault="006065A2" w:rsidP="00B84E12">
      <w:pPr>
        <w:widowControl/>
        <w:numPr>
          <w:ilvl w:val="0"/>
          <w:numId w:val="2"/>
        </w:numPr>
        <w:tabs>
          <w:tab w:val="left" w:pos="993"/>
          <w:tab w:val="left" w:pos="1134"/>
        </w:tabs>
        <w:autoSpaceDE/>
        <w:autoSpaceDN/>
        <w:ind w:left="0" w:firstLine="707"/>
        <w:jc w:val="both"/>
        <w:rPr>
          <w:sz w:val="26"/>
          <w:szCs w:val="26"/>
          <w:lang w:val="en-US"/>
        </w:rPr>
      </w:pPr>
      <w:r>
        <w:rPr>
          <w:sz w:val="26"/>
          <w:szCs w:val="26"/>
          <w:lang w:val="en-US"/>
        </w:rPr>
        <w:t xml:space="preserve">Tuition discounts shall </w:t>
      </w:r>
      <w:r w:rsidR="007160E1">
        <w:rPr>
          <w:sz w:val="26"/>
          <w:szCs w:val="26"/>
          <w:lang w:val="en-US"/>
        </w:rPr>
        <w:t xml:space="preserve">be granted </w:t>
      </w:r>
      <w:r w:rsidR="008D394B">
        <w:rPr>
          <w:sz w:val="26"/>
          <w:szCs w:val="26"/>
          <w:lang w:val="en-US"/>
        </w:rPr>
        <w:t>according</w:t>
      </w:r>
      <w:r w:rsidR="007160E1">
        <w:rPr>
          <w:sz w:val="26"/>
          <w:szCs w:val="26"/>
          <w:lang w:val="en-US"/>
        </w:rPr>
        <w:t xml:space="preserve"> </w:t>
      </w:r>
      <w:r w:rsidR="00FA1A20">
        <w:rPr>
          <w:sz w:val="26"/>
          <w:szCs w:val="26"/>
          <w:lang w:val="en-US"/>
        </w:rPr>
        <w:t>to</w:t>
      </w:r>
      <w:r w:rsidR="007160E1">
        <w:rPr>
          <w:sz w:val="26"/>
          <w:szCs w:val="26"/>
          <w:lang w:val="en-US"/>
        </w:rPr>
        <w:t xml:space="preserve"> Part 5 Art. 54 of Federal Law </w:t>
      </w:r>
      <w:r w:rsidR="005728DC">
        <w:rPr>
          <w:sz w:val="26"/>
          <w:szCs w:val="26"/>
          <w:lang w:val="en-US"/>
        </w:rPr>
        <w:t>No.</w:t>
      </w:r>
      <w:r w:rsidR="007160E1" w:rsidRPr="007160E1">
        <w:rPr>
          <w:sz w:val="26"/>
          <w:szCs w:val="26"/>
          <w:lang w:val="en-US"/>
        </w:rPr>
        <w:t xml:space="preserve"> 273-</w:t>
      </w:r>
      <w:r w:rsidR="0027519E">
        <w:rPr>
          <w:sz w:val="26"/>
          <w:szCs w:val="26"/>
          <w:lang w:val="en-US"/>
        </w:rPr>
        <w:t>FZ</w:t>
      </w:r>
      <w:r w:rsidR="007160E1">
        <w:rPr>
          <w:sz w:val="26"/>
          <w:szCs w:val="26"/>
          <w:lang w:val="en-US"/>
        </w:rPr>
        <w:t xml:space="preserve"> “On Education in the Russian Federation”, dated December 29, 2</w:t>
      </w:r>
      <w:r w:rsidR="0027519E">
        <w:rPr>
          <w:sz w:val="26"/>
          <w:szCs w:val="26"/>
          <w:lang w:val="en-US"/>
        </w:rPr>
        <w:t>0</w:t>
      </w:r>
      <w:r w:rsidR="007160E1">
        <w:rPr>
          <w:sz w:val="26"/>
          <w:szCs w:val="26"/>
          <w:lang w:val="en-US"/>
        </w:rPr>
        <w:t>12</w:t>
      </w:r>
      <w:r w:rsidR="0027519E">
        <w:rPr>
          <w:sz w:val="26"/>
          <w:szCs w:val="26"/>
          <w:lang w:val="en-US"/>
        </w:rPr>
        <w:t>, to buttress the option to provide</w:t>
      </w:r>
      <w:r w:rsidR="007160E1">
        <w:rPr>
          <w:sz w:val="26"/>
          <w:szCs w:val="26"/>
          <w:lang w:val="en-US"/>
        </w:rPr>
        <w:t xml:space="preserve"> the Program on the domestic market of the Russian Federation for the purpose of supporting Russian consumers</w:t>
      </w:r>
      <w:r w:rsidR="007160E1" w:rsidRPr="007160E1">
        <w:rPr>
          <w:sz w:val="26"/>
          <w:szCs w:val="26"/>
          <w:lang w:val="en-US"/>
        </w:rPr>
        <w:t>,</w:t>
      </w:r>
      <w:r w:rsidR="007160E1" w:rsidRPr="00B84E12">
        <w:rPr>
          <w:sz w:val="26"/>
          <w:szCs w:val="26"/>
          <w:vertAlign w:val="superscript"/>
        </w:rPr>
        <w:footnoteReference w:id="1"/>
      </w:r>
      <w:r w:rsidR="007160E1">
        <w:rPr>
          <w:sz w:val="26"/>
          <w:szCs w:val="26"/>
          <w:lang w:val="en-US"/>
        </w:rPr>
        <w:t xml:space="preserve"> as well as with </w:t>
      </w:r>
      <w:r w:rsidR="0027519E">
        <w:rPr>
          <w:sz w:val="26"/>
          <w:szCs w:val="26"/>
          <w:lang w:val="en-US"/>
        </w:rPr>
        <w:t>due considerations of</w:t>
      </w:r>
      <w:r w:rsidR="007160E1">
        <w:rPr>
          <w:sz w:val="26"/>
          <w:szCs w:val="26"/>
          <w:lang w:val="en-US"/>
        </w:rPr>
        <w:t xml:space="preserve"> the variations in the “per capita GDP as per purchasing power parity (PPP)” </w:t>
      </w:r>
      <w:r w:rsidR="0027519E">
        <w:rPr>
          <w:sz w:val="26"/>
          <w:szCs w:val="26"/>
          <w:lang w:val="en-US"/>
        </w:rPr>
        <w:t xml:space="preserve">indicator </w:t>
      </w:r>
      <w:r w:rsidR="007160E1">
        <w:rPr>
          <w:sz w:val="26"/>
          <w:szCs w:val="26"/>
          <w:lang w:val="en-US"/>
        </w:rPr>
        <w:t>between the Russian Federation and countries that are leaders with respect to this</w:t>
      </w:r>
      <w:r w:rsidR="0027519E">
        <w:rPr>
          <w:sz w:val="26"/>
          <w:szCs w:val="26"/>
          <w:lang w:val="en-US"/>
        </w:rPr>
        <w:t xml:space="preserve"> </w:t>
      </w:r>
      <w:r w:rsidR="007160E1">
        <w:rPr>
          <w:sz w:val="26"/>
          <w:szCs w:val="26"/>
          <w:lang w:val="en-US"/>
        </w:rPr>
        <w:t>indicator</w:t>
      </w:r>
      <w:r w:rsidR="007160E1" w:rsidRPr="00B84E12">
        <w:rPr>
          <w:sz w:val="26"/>
          <w:szCs w:val="26"/>
          <w:vertAlign w:val="superscript"/>
        </w:rPr>
        <w:footnoteReference w:id="2"/>
      </w:r>
      <w:r w:rsidR="007160E1" w:rsidRPr="007160E1">
        <w:rPr>
          <w:sz w:val="26"/>
          <w:szCs w:val="26"/>
          <w:lang w:val="en-US"/>
        </w:rPr>
        <w:t xml:space="preserve">.  </w:t>
      </w:r>
      <w:r w:rsidR="007160E1">
        <w:rPr>
          <w:sz w:val="26"/>
          <w:szCs w:val="26"/>
          <w:lang w:val="en-US"/>
        </w:rPr>
        <w:t xml:space="preserve"> </w:t>
      </w:r>
    </w:p>
    <w:p w14:paraId="4DFDB0D6" w14:textId="12CDC4F4" w:rsidR="00214409" w:rsidRPr="00FA169A" w:rsidRDefault="00FA169A" w:rsidP="00B84E12">
      <w:pPr>
        <w:widowControl/>
        <w:numPr>
          <w:ilvl w:val="0"/>
          <w:numId w:val="2"/>
        </w:numPr>
        <w:tabs>
          <w:tab w:val="left" w:pos="993"/>
          <w:tab w:val="left" w:pos="1134"/>
        </w:tabs>
        <w:autoSpaceDE/>
        <w:autoSpaceDN/>
        <w:ind w:left="0" w:firstLine="707"/>
        <w:jc w:val="both"/>
        <w:rPr>
          <w:sz w:val="26"/>
          <w:szCs w:val="26"/>
          <w:lang w:val="en-US"/>
        </w:rPr>
      </w:pPr>
      <w:r>
        <w:rPr>
          <w:sz w:val="26"/>
          <w:szCs w:val="26"/>
          <w:lang w:val="en-US"/>
        </w:rPr>
        <w:t>These Regulations and amendments thereto shall be approved by the Director of the HSE University Banking Institut</w:t>
      </w:r>
      <w:r w:rsidR="004B7433">
        <w:rPr>
          <w:sz w:val="26"/>
          <w:szCs w:val="26"/>
          <w:lang w:val="en-US"/>
        </w:rPr>
        <w:t>e</w:t>
      </w:r>
      <w:r>
        <w:rPr>
          <w:sz w:val="26"/>
          <w:szCs w:val="26"/>
          <w:lang w:val="en-US"/>
        </w:rPr>
        <w:t xml:space="preserve">, put into effect as per the Directive of the First Vice Rector charged with coordinating the University’s </w:t>
      </w:r>
      <w:r w:rsidR="00B84715">
        <w:rPr>
          <w:sz w:val="26"/>
          <w:szCs w:val="26"/>
          <w:lang w:val="en-US"/>
        </w:rPr>
        <w:t xml:space="preserve">educational </w:t>
      </w:r>
      <w:r>
        <w:rPr>
          <w:sz w:val="26"/>
          <w:szCs w:val="26"/>
          <w:lang w:val="en-US"/>
        </w:rPr>
        <w:t xml:space="preserve">activities. </w:t>
      </w:r>
    </w:p>
    <w:p w14:paraId="7CC9110C" w14:textId="0E2B95F9" w:rsidR="00214409" w:rsidRPr="00FA169A" w:rsidRDefault="00FA169A" w:rsidP="00B84E12">
      <w:pPr>
        <w:widowControl/>
        <w:numPr>
          <w:ilvl w:val="0"/>
          <w:numId w:val="2"/>
        </w:numPr>
        <w:tabs>
          <w:tab w:val="left" w:pos="993"/>
          <w:tab w:val="left" w:pos="1134"/>
        </w:tabs>
        <w:autoSpaceDE/>
        <w:autoSpaceDN/>
        <w:ind w:left="0" w:firstLine="707"/>
        <w:jc w:val="both"/>
        <w:rPr>
          <w:sz w:val="26"/>
          <w:szCs w:val="26"/>
          <w:lang w:val="en-US"/>
        </w:rPr>
      </w:pPr>
      <w:r>
        <w:rPr>
          <w:sz w:val="26"/>
          <w:szCs w:val="26"/>
          <w:lang w:val="en-US"/>
        </w:rPr>
        <w:lastRenderedPageBreak/>
        <w:t>These Regulations shall be posted on the corporate website (portal) of HSE University in the “Legal Documents” section. A link to the</w:t>
      </w:r>
      <w:r w:rsidR="00B84715">
        <w:rPr>
          <w:sz w:val="26"/>
          <w:szCs w:val="26"/>
          <w:lang w:val="en-US"/>
        </w:rPr>
        <w:t>se R</w:t>
      </w:r>
      <w:r>
        <w:rPr>
          <w:sz w:val="26"/>
          <w:szCs w:val="26"/>
          <w:lang w:val="en-US"/>
        </w:rPr>
        <w:t>egulation</w:t>
      </w:r>
      <w:r w:rsidR="00B84715">
        <w:rPr>
          <w:sz w:val="26"/>
          <w:szCs w:val="26"/>
          <w:lang w:val="en-US"/>
        </w:rPr>
        <w:t>s</w:t>
      </w:r>
      <w:r>
        <w:rPr>
          <w:sz w:val="26"/>
          <w:szCs w:val="26"/>
          <w:lang w:val="en-US"/>
        </w:rPr>
        <w:t xml:space="preserve"> shall be also posted on the </w:t>
      </w:r>
      <w:r w:rsidR="00B84715">
        <w:rPr>
          <w:sz w:val="26"/>
          <w:szCs w:val="26"/>
          <w:lang w:val="en-US"/>
        </w:rPr>
        <w:t xml:space="preserve">Programs </w:t>
      </w:r>
      <w:r>
        <w:rPr>
          <w:sz w:val="26"/>
          <w:szCs w:val="26"/>
          <w:lang w:val="en-US"/>
        </w:rPr>
        <w:t xml:space="preserve">webpage on the HSE University portal. </w:t>
      </w:r>
    </w:p>
    <w:p w14:paraId="489FF4B1" w14:textId="62562FE0" w:rsidR="00214409" w:rsidRPr="007160E1" w:rsidRDefault="007160E1" w:rsidP="00B84E12">
      <w:pPr>
        <w:widowControl/>
        <w:numPr>
          <w:ilvl w:val="0"/>
          <w:numId w:val="2"/>
        </w:numPr>
        <w:tabs>
          <w:tab w:val="left" w:pos="993"/>
          <w:tab w:val="left" w:pos="1134"/>
        </w:tabs>
        <w:autoSpaceDE/>
        <w:autoSpaceDN/>
        <w:ind w:left="0" w:firstLine="709"/>
        <w:jc w:val="both"/>
        <w:rPr>
          <w:sz w:val="26"/>
          <w:szCs w:val="26"/>
          <w:lang w:val="en-US"/>
        </w:rPr>
      </w:pPr>
      <w:r>
        <w:rPr>
          <w:sz w:val="26"/>
          <w:szCs w:val="26"/>
          <w:lang w:val="en-US"/>
        </w:rPr>
        <w:t xml:space="preserve">The following tuition discount amounts are hereby set: </w:t>
      </w:r>
    </w:p>
    <w:p w14:paraId="3B7B038A" w14:textId="39251C8B" w:rsidR="00214409" w:rsidRPr="0047222C" w:rsidRDefault="0067345E" w:rsidP="00B84E12">
      <w:pPr>
        <w:pStyle w:val="ListParagraph"/>
        <w:numPr>
          <w:ilvl w:val="1"/>
          <w:numId w:val="2"/>
        </w:numPr>
        <w:tabs>
          <w:tab w:val="left" w:pos="1134"/>
          <w:tab w:val="left" w:pos="1474"/>
        </w:tabs>
        <w:ind w:left="0" w:firstLine="709"/>
        <w:rPr>
          <w:sz w:val="26"/>
          <w:szCs w:val="26"/>
          <w:lang w:val="en-US" w:eastAsia="ru-RU"/>
        </w:rPr>
      </w:pPr>
      <w:r>
        <w:rPr>
          <w:sz w:val="26"/>
          <w:szCs w:val="26"/>
          <w:lang w:val="en-US" w:eastAsia="ru-RU"/>
        </w:rPr>
        <w:t>a</w:t>
      </w:r>
      <w:r w:rsidR="00B84715">
        <w:rPr>
          <w:sz w:val="26"/>
          <w:szCs w:val="26"/>
          <w:lang w:val="en-US" w:eastAsia="ru-RU"/>
        </w:rPr>
        <w:t>n</w:t>
      </w:r>
      <w:r>
        <w:rPr>
          <w:sz w:val="26"/>
          <w:szCs w:val="26"/>
          <w:lang w:val="en-US" w:eastAsia="ru-RU"/>
        </w:rPr>
        <w:t xml:space="preserve"> </w:t>
      </w:r>
      <w:r w:rsidR="0047222C" w:rsidRPr="0047222C">
        <w:rPr>
          <w:sz w:val="26"/>
          <w:szCs w:val="26"/>
          <w:lang w:val="en-US" w:eastAsia="ru-RU"/>
        </w:rPr>
        <w:t xml:space="preserve">18.75% </w:t>
      </w:r>
      <w:r w:rsidR="0047222C">
        <w:rPr>
          <w:sz w:val="26"/>
          <w:szCs w:val="26"/>
          <w:lang w:val="en-US" w:eastAsia="ru-RU"/>
        </w:rPr>
        <w:t>tuition</w:t>
      </w:r>
      <w:r w:rsidR="0047222C" w:rsidRPr="0047222C">
        <w:rPr>
          <w:sz w:val="26"/>
          <w:szCs w:val="26"/>
          <w:lang w:val="en-US" w:eastAsia="ru-RU"/>
        </w:rPr>
        <w:t xml:space="preserve"> </w:t>
      </w:r>
      <w:r w:rsidR="0047222C">
        <w:rPr>
          <w:sz w:val="26"/>
          <w:szCs w:val="26"/>
          <w:lang w:val="en-US" w:eastAsia="ru-RU"/>
        </w:rPr>
        <w:t>discount</w:t>
      </w:r>
      <w:r w:rsidR="0047222C" w:rsidRPr="0047222C">
        <w:rPr>
          <w:sz w:val="26"/>
          <w:szCs w:val="26"/>
          <w:lang w:val="en-US" w:eastAsia="ru-RU"/>
        </w:rPr>
        <w:t xml:space="preserve"> </w:t>
      </w:r>
      <w:r w:rsidR="0047222C">
        <w:rPr>
          <w:sz w:val="26"/>
          <w:szCs w:val="26"/>
          <w:lang w:val="en-US" w:eastAsia="ru-RU"/>
        </w:rPr>
        <w:t>on</w:t>
      </w:r>
      <w:r w:rsidR="00B84715">
        <w:rPr>
          <w:sz w:val="26"/>
          <w:szCs w:val="26"/>
          <w:lang w:val="en-US" w:eastAsia="ru-RU"/>
        </w:rPr>
        <w:t xml:space="preserve"> the studies under</w:t>
      </w:r>
      <w:r w:rsidR="0047222C" w:rsidRPr="0047222C">
        <w:rPr>
          <w:sz w:val="26"/>
          <w:szCs w:val="26"/>
          <w:lang w:val="en-US" w:eastAsia="ru-RU"/>
        </w:rPr>
        <w:t xml:space="preserve"> </w:t>
      </w:r>
      <w:r w:rsidR="0047222C">
        <w:rPr>
          <w:sz w:val="26"/>
          <w:szCs w:val="26"/>
          <w:lang w:val="en-US" w:eastAsia="ru-RU"/>
        </w:rPr>
        <w:t>the</w:t>
      </w:r>
      <w:r w:rsidR="0047222C" w:rsidRPr="0047222C">
        <w:rPr>
          <w:sz w:val="26"/>
          <w:szCs w:val="26"/>
          <w:lang w:val="en-US" w:eastAsia="ru-RU"/>
        </w:rPr>
        <w:t xml:space="preserve"> </w:t>
      </w:r>
      <w:r w:rsidR="0047222C">
        <w:rPr>
          <w:sz w:val="26"/>
          <w:szCs w:val="26"/>
          <w:lang w:val="en-US" w:eastAsia="ru-RU"/>
        </w:rPr>
        <w:t>Program</w:t>
      </w:r>
      <w:r w:rsidR="0047222C" w:rsidRPr="0047222C">
        <w:rPr>
          <w:sz w:val="26"/>
          <w:szCs w:val="26"/>
          <w:lang w:val="en-US" w:eastAsia="ru-RU"/>
        </w:rPr>
        <w:t xml:space="preserve"> </w:t>
      </w:r>
      <w:r w:rsidR="0047222C">
        <w:rPr>
          <w:sz w:val="26"/>
          <w:szCs w:val="26"/>
          <w:lang w:val="en-US" w:eastAsia="ru-RU"/>
        </w:rPr>
        <w:t>may be</w:t>
      </w:r>
      <w:r w:rsidR="0047222C" w:rsidRPr="0047222C">
        <w:rPr>
          <w:sz w:val="26"/>
          <w:szCs w:val="26"/>
          <w:lang w:val="en-US" w:eastAsia="ru-RU"/>
        </w:rPr>
        <w:t xml:space="preserve"> </w:t>
      </w:r>
      <w:r w:rsidR="0047222C">
        <w:rPr>
          <w:sz w:val="26"/>
          <w:szCs w:val="26"/>
          <w:lang w:val="en-US" w:eastAsia="ru-RU"/>
        </w:rPr>
        <w:t>granted</w:t>
      </w:r>
      <w:r w:rsidR="0047222C" w:rsidRPr="0047222C">
        <w:rPr>
          <w:sz w:val="26"/>
          <w:szCs w:val="26"/>
          <w:lang w:val="en-US" w:eastAsia="ru-RU"/>
        </w:rPr>
        <w:t xml:space="preserve"> </w:t>
      </w:r>
      <w:r w:rsidR="0047222C">
        <w:rPr>
          <w:sz w:val="26"/>
          <w:szCs w:val="26"/>
          <w:lang w:val="en-US" w:eastAsia="ru-RU"/>
        </w:rPr>
        <w:t>to</w:t>
      </w:r>
      <w:r w:rsidR="0047222C" w:rsidRPr="0047222C">
        <w:rPr>
          <w:sz w:val="26"/>
          <w:szCs w:val="26"/>
          <w:lang w:val="en-US" w:eastAsia="ru-RU"/>
        </w:rPr>
        <w:t xml:space="preserve"> </w:t>
      </w:r>
      <w:r w:rsidR="0047222C">
        <w:rPr>
          <w:sz w:val="26"/>
          <w:szCs w:val="26"/>
          <w:lang w:val="en-US" w:eastAsia="ru-RU"/>
        </w:rPr>
        <w:t>students</w:t>
      </w:r>
      <w:r w:rsidR="0047222C" w:rsidRPr="0047222C">
        <w:rPr>
          <w:sz w:val="26"/>
          <w:szCs w:val="26"/>
          <w:lang w:val="en-US" w:eastAsia="ru-RU"/>
        </w:rPr>
        <w:t xml:space="preserve">, </w:t>
      </w:r>
      <w:r>
        <w:rPr>
          <w:sz w:val="26"/>
          <w:szCs w:val="26"/>
          <w:lang w:val="en-US" w:eastAsia="ru-RU"/>
        </w:rPr>
        <w:t>who</w:t>
      </w:r>
      <w:r w:rsidR="0047222C" w:rsidRPr="0047222C">
        <w:rPr>
          <w:sz w:val="26"/>
          <w:szCs w:val="26"/>
          <w:lang w:val="en-US" w:eastAsia="ru-RU"/>
        </w:rPr>
        <w:t xml:space="preserve"> </w:t>
      </w:r>
      <w:r w:rsidR="0047222C">
        <w:rPr>
          <w:sz w:val="26"/>
          <w:szCs w:val="26"/>
          <w:lang w:val="en-US" w:eastAsia="ru-RU"/>
        </w:rPr>
        <w:t>are</w:t>
      </w:r>
      <w:r w:rsidR="0047222C" w:rsidRPr="0047222C">
        <w:rPr>
          <w:sz w:val="26"/>
          <w:szCs w:val="26"/>
          <w:lang w:val="en-US" w:eastAsia="ru-RU"/>
        </w:rPr>
        <w:t xml:space="preserve"> </w:t>
      </w:r>
      <w:r w:rsidR="0047222C">
        <w:rPr>
          <w:sz w:val="26"/>
          <w:szCs w:val="26"/>
          <w:lang w:val="en-US" w:eastAsia="ru-RU"/>
        </w:rPr>
        <w:t>permanent</w:t>
      </w:r>
      <w:r w:rsidR="0047222C" w:rsidRPr="0047222C">
        <w:rPr>
          <w:sz w:val="26"/>
          <w:szCs w:val="26"/>
          <w:lang w:val="en-US" w:eastAsia="ru-RU"/>
        </w:rPr>
        <w:t xml:space="preserve"> </w:t>
      </w:r>
      <w:r w:rsidR="0047222C">
        <w:rPr>
          <w:sz w:val="26"/>
          <w:szCs w:val="26"/>
          <w:lang w:val="en-US" w:eastAsia="ru-RU"/>
        </w:rPr>
        <w:t>resident</w:t>
      </w:r>
      <w:r w:rsidR="00B84715">
        <w:rPr>
          <w:sz w:val="26"/>
          <w:szCs w:val="26"/>
          <w:lang w:val="en-US" w:eastAsia="ru-RU"/>
        </w:rPr>
        <w:t>s</w:t>
      </w:r>
      <w:r w:rsidR="0047222C" w:rsidRPr="0047222C">
        <w:rPr>
          <w:sz w:val="26"/>
          <w:szCs w:val="26"/>
          <w:lang w:val="en-US" w:eastAsia="ru-RU"/>
        </w:rPr>
        <w:t xml:space="preserve"> </w:t>
      </w:r>
      <w:r w:rsidR="0047222C">
        <w:rPr>
          <w:sz w:val="26"/>
          <w:szCs w:val="26"/>
          <w:lang w:val="en-US" w:eastAsia="ru-RU"/>
        </w:rPr>
        <w:t>of</w:t>
      </w:r>
      <w:r w:rsidR="0047222C" w:rsidRPr="0047222C">
        <w:rPr>
          <w:sz w:val="26"/>
          <w:szCs w:val="26"/>
          <w:lang w:val="en-US" w:eastAsia="ru-RU"/>
        </w:rPr>
        <w:t xml:space="preserve"> </w:t>
      </w:r>
      <w:r w:rsidR="0047222C">
        <w:rPr>
          <w:sz w:val="26"/>
          <w:szCs w:val="26"/>
          <w:lang w:val="en-US" w:eastAsia="ru-RU"/>
        </w:rPr>
        <w:t>the</w:t>
      </w:r>
      <w:r w:rsidR="0047222C" w:rsidRPr="0047222C">
        <w:rPr>
          <w:sz w:val="26"/>
          <w:szCs w:val="26"/>
          <w:lang w:val="en-US" w:eastAsia="ru-RU"/>
        </w:rPr>
        <w:t xml:space="preserve"> </w:t>
      </w:r>
      <w:r w:rsidR="0047222C">
        <w:rPr>
          <w:sz w:val="26"/>
          <w:szCs w:val="26"/>
          <w:lang w:val="en-US" w:eastAsia="ru-RU"/>
        </w:rPr>
        <w:t>countries</w:t>
      </w:r>
      <w:r w:rsidR="0047222C" w:rsidRPr="0047222C">
        <w:rPr>
          <w:sz w:val="26"/>
          <w:szCs w:val="26"/>
          <w:lang w:val="en-US" w:eastAsia="ru-RU"/>
        </w:rPr>
        <w:t xml:space="preserve"> </w:t>
      </w:r>
      <w:r w:rsidR="0047222C">
        <w:rPr>
          <w:sz w:val="26"/>
          <w:szCs w:val="26"/>
          <w:lang w:val="en-US" w:eastAsia="ru-RU"/>
        </w:rPr>
        <w:t>listed</w:t>
      </w:r>
      <w:r w:rsidR="0047222C" w:rsidRPr="0047222C">
        <w:rPr>
          <w:sz w:val="26"/>
          <w:szCs w:val="26"/>
          <w:lang w:val="en-US" w:eastAsia="ru-RU"/>
        </w:rPr>
        <w:t xml:space="preserve"> </w:t>
      </w:r>
      <w:r w:rsidR="0047222C">
        <w:rPr>
          <w:sz w:val="26"/>
          <w:szCs w:val="26"/>
          <w:lang w:val="en-US" w:eastAsia="ru-RU"/>
        </w:rPr>
        <w:t>in</w:t>
      </w:r>
      <w:r w:rsidR="0047222C" w:rsidRPr="0047222C">
        <w:rPr>
          <w:sz w:val="26"/>
          <w:szCs w:val="26"/>
          <w:lang w:val="en-US" w:eastAsia="ru-RU"/>
        </w:rPr>
        <w:t xml:space="preserve"> </w:t>
      </w:r>
      <w:r w:rsidR="0047222C">
        <w:rPr>
          <w:sz w:val="26"/>
          <w:szCs w:val="26"/>
          <w:lang w:val="en-US" w:eastAsia="ru-RU"/>
        </w:rPr>
        <w:t>A</w:t>
      </w:r>
      <w:r w:rsidR="00B84715">
        <w:rPr>
          <w:sz w:val="26"/>
          <w:szCs w:val="26"/>
          <w:lang w:val="en-US" w:eastAsia="ru-RU"/>
        </w:rPr>
        <w:t>nne</w:t>
      </w:r>
      <w:r w:rsidR="0047222C">
        <w:rPr>
          <w:sz w:val="26"/>
          <w:szCs w:val="26"/>
          <w:lang w:val="en-US" w:eastAsia="ru-RU"/>
        </w:rPr>
        <w:t xml:space="preserve">x 2 and pursuing the Programme remotely by accessing the Coursera platform; </w:t>
      </w:r>
    </w:p>
    <w:p w14:paraId="7943ABC8" w14:textId="5FC4C4FB" w:rsidR="00214409" w:rsidRPr="0047222C" w:rsidRDefault="0067345E" w:rsidP="00B84E12">
      <w:pPr>
        <w:pStyle w:val="ListParagraph"/>
        <w:numPr>
          <w:ilvl w:val="1"/>
          <w:numId w:val="2"/>
        </w:numPr>
        <w:tabs>
          <w:tab w:val="left" w:pos="1134"/>
          <w:tab w:val="left" w:pos="1474"/>
        </w:tabs>
        <w:ind w:left="0" w:firstLine="709"/>
        <w:rPr>
          <w:sz w:val="26"/>
          <w:szCs w:val="26"/>
          <w:lang w:val="en-US" w:eastAsia="ru-RU"/>
        </w:rPr>
      </w:pPr>
      <w:r>
        <w:rPr>
          <w:sz w:val="26"/>
          <w:szCs w:val="26"/>
          <w:lang w:val="en-US" w:eastAsia="ru-RU"/>
        </w:rPr>
        <w:t xml:space="preserve">a </w:t>
      </w:r>
      <w:r w:rsidR="0047222C" w:rsidRPr="0047222C">
        <w:rPr>
          <w:sz w:val="26"/>
          <w:szCs w:val="26"/>
          <w:lang w:val="en-US" w:eastAsia="ru-RU"/>
        </w:rPr>
        <w:t>4</w:t>
      </w:r>
      <w:r w:rsidR="0047222C">
        <w:rPr>
          <w:sz w:val="26"/>
          <w:szCs w:val="26"/>
          <w:lang w:val="en-US" w:eastAsia="ru-RU"/>
        </w:rPr>
        <w:t>3.75% tuition discount on the</w:t>
      </w:r>
      <w:r w:rsidR="004355A3" w:rsidRPr="002B7035">
        <w:rPr>
          <w:sz w:val="26"/>
          <w:szCs w:val="26"/>
          <w:lang w:val="en-US" w:eastAsia="ru-RU"/>
        </w:rPr>
        <w:t xml:space="preserve"> </w:t>
      </w:r>
      <w:r w:rsidR="004355A3">
        <w:rPr>
          <w:sz w:val="26"/>
          <w:szCs w:val="26"/>
          <w:lang w:val="en-US" w:eastAsia="ru-RU"/>
        </w:rPr>
        <w:t>studies under the</w:t>
      </w:r>
      <w:r w:rsidR="0047222C">
        <w:rPr>
          <w:sz w:val="26"/>
          <w:szCs w:val="26"/>
          <w:lang w:val="en-US" w:eastAsia="ru-RU"/>
        </w:rPr>
        <w:t xml:space="preserve"> Program may be granted to students, who are permanent residents of the countries </w:t>
      </w:r>
      <w:r w:rsidR="004355A3">
        <w:rPr>
          <w:sz w:val="26"/>
          <w:szCs w:val="26"/>
          <w:lang w:val="en-US" w:eastAsia="ru-RU"/>
        </w:rPr>
        <w:t xml:space="preserve">listed </w:t>
      </w:r>
      <w:r w:rsidR="0047222C">
        <w:rPr>
          <w:sz w:val="26"/>
          <w:szCs w:val="26"/>
          <w:lang w:val="en-US" w:eastAsia="ru-RU"/>
        </w:rPr>
        <w:t>in A</w:t>
      </w:r>
      <w:r w:rsidR="004355A3">
        <w:rPr>
          <w:sz w:val="26"/>
          <w:szCs w:val="26"/>
          <w:lang w:val="en-US" w:eastAsia="ru-RU"/>
        </w:rPr>
        <w:t>nne</w:t>
      </w:r>
      <w:r w:rsidR="0047222C">
        <w:rPr>
          <w:sz w:val="26"/>
          <w:szCs w:val="26"/>
          <w:lang w:val="en-US" w:eastAsia="ru-RU"/>
        </w:rPr>
        <w:t xml:space="preserve">x 3 and pursuing the Programme remotely by accessing the Coursera platform. </w:t>
      </w:r>
    </w:p>
    <w:p w14:paraId="34221204" w14:textId="77420ABC" w:rsidR="00214409" w:rsidRPr="00B524CE" w:rsidRDefault="00B524CE" w:rsidP="00B84E12">
      <w:pPr>
        <w:widowControl/>
        <w:numPr>
          <w:ilvl w:val="0"/>
          <w:numId w:val="2"/>
        </w:numPr>
        <w:tabs>
          <w:tab w:val="left" w:pos="993"/>
          <w:tab w:val="left" w:pos="1134"/>
        </w:tabs>
        <w:autoSpaceDE/>
        <w:autoSpaceDN/>
        <w:ind w:left="0" w:firstLine="709"/>
        <w:jc w:val="both"/>
        <w:rPr>
          <w:sz w:val="26"/>
          <w:szCs w:val="26"/>
          <w:lang w:val="en-US"/>
        </w:rPr>
      </w:pPr>
      <w:r>
        <w:rPr>
          <w:sz w:val="26"/>
          <w:szCs w:val="26"/>
          <w:lang w:val="en-US"/>
        </w:rPr>
        <w:t>The</w:t>
      </w:r>
      <w:r w:rsidRPr="00B524CE">
        <w:rPr>
          <w:sz w:val="26"/>
          <w:szCs w:val="26"/>
          <w:lang w:val="en-US"/>
        </w:rPr>
        <w:t xml:space="preserve"> </w:t>
      </w:r>
      <w:r>
        <w:rPr>
          <w:sz w:val="26"/>
          <w:szCs w:val="26"/>
          <w:lang w:val="en-US"/>
        </w:rPr>
        <w:t>location</w:t>
      </w:r>
      <w:r w:rsidRPr="00B524CE">
        <w:rPr>
          <w:sz w:val="26"/>
          <w:szCs w:val="26"/>
          <w:lang w:val="en-US"/>
        </w:rPr>
        <w:t xml:space="preserve"> (</w:t>
      </w:r>
      <w:r>
        <w:rPr>
          <w:sz w:val="26"/>
          <w:szCs w:val="26"/>
          <w:lang w:val="en-US"/>
        </w:rPr>
        <w:t>country</w:t>
      </w:r>
      <w:r w:rsidRPr="00B524CE">
        <w:rPr>
          <w:sz w:val="26"/>
          <w:szCs w:val="26"/>
          <w:lang w:val="en-US"/>
        </w:rPr>
        <w:t xml:space="preserve">) </w:t>
      </w:r>
      <w:r>
        <w:rPr>
          <w:sz w:val="26"/>
          <w:szCs w:val="26"/>
          <w:lang w:val="en-US"/>
        </w:rPr>
        <w:t>of</w:t>
      </w:r>
      <w:r w:rsidRPr="00B524CE">
        <w:rPr>
          <w:sz w:val="26"/>
          <w:szCs w:val="26"/>
          <w:lang w:val="en-US"/>
        </w:rPr>
        <w:t xml:space="preserve"> </w:t>
      </w:r>
      <w:r>
        <w:rPr>
          <w:sz w:val="26"/>
          <w:szCs w:val="26"/>
          <w:lang w:val="en-US"/>
        </w:rPr>
        <w:t>a</w:t>
      </w:r>
      <w:r w:rsidRPr="00B524CE">
        <w:rPr>
          <w:sz w:val="26"/>
          <w:szCs w:val="26"/>
          <w:lang w:val="en-US"/>
        </w:rPr>
        <w:t xml:space="preserve"> </w:t>
      </w:r>
      <w:r>
        <w:rPr>
          <w:sz w:val="26"/>
          <w:szCs w:val="26"/>
          <w:lang w:val="en-US"/>
        </w:rPr>
        <w:t>student</w:t>
      </w:r>
      <w:r w:rsidRPr="00B524CE">
        <w:rPr>
          <w:sz w:val="26"/>
          <w:szCs w:val="26"/>
          <w:lang w:val="en-US"/>
        </w:rPr>
        <w:t>’</w:t>
      </w:r>
      <w:r>
        <w:rPr>
          <w:sz w:val="26"/>
          <w:szCs w:val="26"/>
          <w:lang w:val="en-US"/>
        </w:rPr>
        <w:t>s</w:t>
      </w:r>
      <w:r w:rsidRPr="00B524CE">
        <w:rPr>
          <w:sz w:val="26"/>
          <w:szCs w:val="26"/>
          <w:lang w:val="en-US"/>
        </w:rPr>
        <w:t xml:space="preserve"> </w:t>
      </w:r>
      <w:r>
        <w:rPr>
          <w:sz w:val="26"/>
          <w:szCs w:val="26"/>
          <w:lang w:val="en-US"/>
        </w:rPr>
        <w:t>permanent</w:t>
      </w:r>
      <w:r w:rsidRPr="00B524CE">
        <w:rPr>
          <w:sz w:val="26"/>
          <w:szCs w:val="26"/>
          <w:lang w:val="en-US"/>
        </w:rPr>
        <w:t xml:space="preserve"> </w:t>
      </w:r>
      <w:r>
        <w:rPr>
          <w:sz w:val="26"/>
          <w:szCs w:val="26"/>
          <w:lang w:val="en-US"/>
        </w:rPr>
        <w:t>residence</w:t>
      </w:r>
      <w:r w:rsidRPr="00B524CE">
        <w:rPr>
          <w:sz w:val="26"/>
          <w:szCs w:val="26"/>
          <w:lang w:val="en-US"/>
        </w:rPr>
        <w:t xml:space="preserve"> </w:t>
      </w:r>
      <w:r>
        <w:rPr>
          <w:sz w:val="26"/>
          <w:szCs w:val="26"/>
          <w:lang w:val="en-US"/>
        </w:rPr>
        <w:t>shall</w:t>
      </w:r>
      <w:r w:rsidRPr="00B524CE">
        <w:rPr>
          <w:sz w:val="26"/>
          <w:szCs w:val="26"/>
          <w:lang w:val="en-US"/>
        </w:rPr>
        <w:t xml:space="preserve"> </w:t>
      </w:r>
      <w:r>
        <w:rPr>
          <w:sz w:val="26"/>
          <w:szCs w:val="26"/>
          <w:lang w:val="en-US"/>
        </w:rPr>
        <w:t>be</w:t>
      </w:r>
      <w:r w:rsidRPr="00B524CE">
        <w:rPr>
          <w:sz w:val="26"/>
          <w:szCs w:val="26"/>
          <w:lang w:val="en-US"/>
        </w:rPr>
        <w:t xml:space="preserve"> </w:t>
      </w:r>
      <w:r>
        <w:rPr>
          <w:sz w:val="26"/>
          <w:szCs w:val="26"/>
          <w:lang w:val="en-US"/>
        </w:rPr>
        <w:t>determined</w:t>
      </w:r>
      <w:r w:rsidRPr="00B524CE">
        <w:rPr>
          <w:sz w:val="26"/>
          <w:szCs w:val="26"/>
          <w:lang w:val="en-US"/>
        </w:rPr>
        <w:t xml:space="preserve"> </w:t>
      </w:r>
      <w:r>
        <w:rPr>
          <w:sz w:val="26"/>
          <w:szCs w:val="26"/>
          <w:lang w:val="en-US"/>
        </w:rPr>
        <w:t>as</w:t>
      </w:r>
      <w:r w:rsidRPr="00B524CE">
        <w:rPr>
          <w:sz w:val="26"/>
          <w:szCs w:val="26"/>
          <w:lang w:val="en-US"/>
        </w:rPr>
        <w:t xml:space="preserve"> </w:t>
      </w:r>
      <w:r>
        <w:rPr>
          <w:sz w:val="26"/>
          <w:szCs w:val="26"/>
          <w:lang w:val="en-US"/>
        </w:rPr>
        <w:t>per</w:t>
      </w:r>
      <w:r w:rsidRPr="00B524CE">
        <w:rPr>
          <w:sz w:val="26"/>
          <w:szCs w:val="26"/>
          <w:lang w:val="en-US"/>
        </w:rPr>
        <w:t xml:space="preserve"> </w:t>
      </w:r>
      <w:r>
        <w:rPr>
          <w:sz w:val="26"/>
          <w:szCs w:val="26"/>
          <w:lang w:val="en-US"/>
        </w:rPr>
        <w:t>their</w:t>
      </w:r>
      <w:r w:rsidRPr="00B524CE">
        <w:rPr>
          <w:sz w:val="26"/>
          <w:szCs w:val="26"/>
          <w:lang w:val="en-US"/>
        </w:rPr>
        <w:t xml:space="preserve"> </w:t>
      </w:r>
      <w:r>
        <w:rPr>
          <w:sz w:val="26"/>
          <w:szCs w:val="26"/>
          <w:lang w:val="en-US"/>
        </w:rPr>
        <w:t>initial</w:t>
      </w:r>
      <w:r w:rsidRPr="00B524CE">
        <w:rPr>
          <w:sz w:val="26"/>
          <w:szCs w:val="26"/>
          <w:lang w:val="en-US"/>
        </w:rPr>
        <w:t xml:space="preserve"> </w:t>
      </w:r>
      <w:r>
        <w:rPr>
          <w:sz w:val="26"/>
          <w:szCs w:val="26"/>
          <w:lang w:val="en-US"/>
        </w:rPr>
        <w:t>registration</w:t>
      </w:r>
      <w:r w:rsidRPr="00B524CE">
        <w:rPr>
          <w:sz w:val="26"/>
          <w:szCs w:val="26"/>
          <w:lang w:val="en-US"/>
        </w:rPr>
        <w:t xml:space="preserve"> </w:t>
      </w:r>
      <w:r>
        <w:rPr>
          <w:sz w:val="26"/>
          <w:szCs w:val="26"/>
          <w:lang w:val="en-US"/>
        </w:rPr>
        <w:t>information</w:t>
      </w:r>
      <w:r w:rsidRPr="00B524CE">
        <w:rPr>
          <w:sz w:val="26"/>
          <w:szCs w:val="26"/>
          <w:lang w:val="en-US"/>
        </w:rPr>
        <w:t xml:space="preserve"> </w:t>
      </w:r>
      <w:r>
        <w:rPr>
          <w:sz w:val="26"/>
          <w:szCs w:val="26"/>
          <w:lang w:val="en-US"/>
        </w:rPr>
        <w:t>in</w:t>
      </w:r>
      <w:r w:rsidRPr="00B524CE">
        <w:rPr>
          <w:sz w:val="26"/>
          <w:szCs w:val="26"/>
          <w:lang w:val="en-US"/>
        </w:rPr>
        <w:t xml:space="preserve"> </w:t>
      </w:r>
      <w:r>
        <w:rPr>
          <w:sz w:val="26"/>
          <w:szCs w:val="26"/>
          <w:lang w:val="en-US"/>
        </w:rPr>
        <w:t>regards</w:t>
      </w:r>
      <w:r w:rsidRPr="00B524CE">
        <w:rPr>
          <w:sz w:val="26"/>
          <w:szCs w:val="26"/>
          <w:lang w:val="en-US"/>
        </w:rPr>
        <w:t xml:space="preserve"> </w:t>
      </w:r>
      <w:r>
        <w:rPr>
          <w:sz w:val="26"/>
          <w:szCs w:val="26"/>
          <w:lang w:val="en-US"/>
        </w:rPr>
        <w:t>to their place of permanent residence, provided by the student when registering in their personal account as a Master’s applicant</w:t>
      </w:r>
      <w:r w:rsidR="00214409" w:rsidRPr="00B84E12">
        <w:rPr>
          <w:rStyle w:val="FootnoteReference"/>
          <w:sz w:val="26"/>
          <w:szCs w:val="26"/>
        </w:rPr>
        <w:footnoteReference w:id="3"/>
      </w:r>
      <w:r w:rsidR="00214409" w:rsidRPr="00B524CE">
        <w:rPr>
          <w:sz w:val="26"/>
          <w:szCs w:val="26"/>
          <w:lang w:val="en-US"/>
        </w:rPr>
        <w:t>.</w:t>
      </w:r>
    </w:p>
    <w:p w14:paraId="1A19EEC2" w14:textId="7ECDCC8C" w:rsidR="00214409" w:rsidRPr="0047222C" w:rsidRDefault="0047222C" w:rsidP="00B84E12">
      <w:pPr>
        <w:widowControl/>
        <w:numPr>
          <w:ilvl w:val="0"/>
          <w:numId w:val="2"/>
        </w:numPr>
        <w:tabs>
          <w:tab w:val="left" w:pos="1134"/>
        </w:tabs>
        <w:autoSpaceDE/>
        <w:autoSpaceDN/>
        <w:ind w:left="0" w:firstLine="707"/>
        <w:jc w:val="both"/>
        <w:rPr>
          <w:sz w:val="26"/>
          <w:szCs w:val="26"/>
          <w:lang w:val="en-US"/>
        </w:rPr>
      </w:pPr>
      <w:r>
        <w:rPr>
          <w:sz w:val="26"/>
          <w:szCs w:val="26"/>
          <w:lang w:val="en-US"/>
        </w:rPr>
        <w:t xml:space="preserve">Tuitions shall </w:t>
      </w:r>
      <w:r w:rsidR="004355A3">
        <w:rPr>
          <w:sz w:val="26"/>
          <w:szCs w:val="26"/>
          <w:lang w:val="en-US"/>
        </w:rPr>
        <w:t>remain in effect</w:t>
      </w:r>
      <w:r>
        <w:rPr>
          <w:sz w:val="26"/>
          <w:szCs w:val="26"/>
          <w:lang w:val="en-US"/>
        </w:rPr>
        <w:t xml:space="preserve"> </w:t>
      </w:r>
      <w:r w:rsidR="004355A3">
        <w:rPr>
          <w:sz w:val="26"/>
          <w:szCs w:val="26"/>
          <w:lang w:val="en-US"/>
        </w:rPr>
        <w:t>during</w:t>
      </w:r>
      <w:r>
        <w:rPr>
          <w:sz w:val="26"/>
          <w:szCs w:val="26"/>
          <w:lang w:val="en-US"/>
        </w:rPr>
        <w:t xml:space="preserve"> the entire period of study. </w:t>
      </w:r>
    </w:p>
    <w:p w14:paraId="6FE95101" w14:textId="2C5B958F" w:rsidR="00214409" w:rsidRPr="000B5479" w:rsidRDefault="000B5479" w:rsidP="00B84E12">
      <w:pPr>
        <w:widowControl/>
        <w:numPr>
          <w:ilvl w:val="0"/>
          <w:numId w:val="2"/>
        </w:numPr>
        <w:tabs>
          <w:tab w:val="left" w:pos="1134"/>
        </w:tabs>
        <w:autoSpaceDE/>
        <w:autoSpaceDN/>
        <w:ind w:left="0" w:firstLine="707"/>
        <w:jc w:val="both"/>
        <w:rPr>
          <w:sz w:val="26"/>
          <w:szCs w:val="26"/>
          <w:lang w:val="en-US"/>
        </w:rPr>
      </w:pPr>
      <w:r>
        <w:rPr>
          <w:sz w:val="26"/>
          <w:szCs w:val="26"/>
          <w:lang w:val="en-US"/>
        </w:rPr>
        <w:t xml:space="preserve">A decision to grant a discount shall be made by the </w:t>
      </w:r>
      <w:r w:rsidR="004355A3">
        <w:rPr>
          <w:sz w:val="26"/>
          <w:szCs w:val="26"/>
          <w:lang w:val="en-US"/>
        </w:rPr>
        <w:t xml:space="preserve">Program’s </w:t>
      </w:r>
      <w:r>
        <w:rPr>
          <w:sz w:val="26"/>
          <w:szCs w:val="26"/>
          <w:lang w:val="en-US"/>
        </w:rPr>
        <w:t xml:space="preserve">academic supervisor with the approval of the HSE University Admissions </w:t>
      </w:r>
      <w:r w:rsidR="004355A3">
        <w:rPr>
          <w:sz w:val="26"/>
          <w:szCs w:val="26"/>
          <w:lang w:val="en-US"/>
        </w:rPr>
        <w:t xml:space="preserve">Office </w:t>
      </w:r>
      <w:r>
        <w:rPr>
          <w:sz w:val="26"/>
          <w:szCs w:val="26"/>
          <w:lang w:val="en-US"/>
        </w:rPr>
        <w:t xml:space="preserve">and shall be specified in the meeting minutes of the Admissions Committee of the HSE University Banking Institute (hereinafter the “minutes”). </w:t>
      </w:r>
    </w:p>
    <w:p w14:paraId="64D58CF8" w14:textId="3B531861" w:rsidR="00214409" w:rsidRPr="0047222C" w:rsidRDefault="0047222C" w:rsidP="00B84E12">
      <w:pPr>
        <w:tabs>
          <w:tab w:val="left" w:pos="993"/>
          <w:tab w:val="left" w:pos="1134"/>
        </w:tabs>
        <w:ind w:firstLine="707"/>
        <w:jc w:val="both"/>
        <w:rPr>
          <w:sz w:val="26"/>
          <w:szCs w:val="26"/>
          <w:lang w:val="en-US"/>
        </w:rPr>
      </w:pPr>
      <w:r>
        <w:rPr>
          <w:sz w:val="26"/>
          <w:szCs w:val="26"/>
          <w:lang w:val="en-US"/>
        </w:rPr>
        <w:t xml:space="preserve">The provision of discounts shall be </w:t>
      </w:r>
      <w:r w:rsidR="004355A3">
        <w:rPr>
          <w:sz w:val="26"/>
          <w:szCs w:val="26"/>
          <w:lang w:val="en-US"/>
        </w:rPr>
        <w:t>confirmed</w:t>
      </w:r>
      <w:r>
        <w:rPr>
          <w:sz w:val="26"/>
          <w:szCs w:val="26"/>
          <w:lang w:val="en-US"/>
        </w:rPr>
        <w:t xml:space="preserve"> by a directive, drawn up </w:t>
      </w:r>
      <w:r w:rsidR="000B5479">
        <w:rPr>
          <w:sz w:val="26"/>
          <w:szCs w:val="26"/>
          <w:lang w:val="en-US"/>
        </w:rPr>
        <w:t xml:space="preserve">on the basis of the minutes and </w:t>
      </w:r>
      <w:r w:rsidR="004355A3">
        <w:rPr>
          <w:sz w:val="26"/>
          <w:szCs w:val="26"/>
          <w:lang w:val="en-US"/>
        </w:rPr>
        <w:t xml:space="preserve">annexes </w:t>
      </w:r>
      <w:r w:rsidR="000B5479">
        <w:rPr>
          <w:sz w:val="26"/>
          <w:szCs w:val="26"/>
          <w:lang w:val="en-US"/>
        </w:rPr>
        <w:t xml:space="preserve">to agreements for the provision of paid educational services. </w:t>
      </w:r>
    </w:p>
    <w:p w14:paraId="522377C8" w14:textId="50487C6B" w:rsidR="0021246C" w:rsidRPr="003B401E" w:rsidRDefault="003B401E" w:rsidP="0021246C">
      <w:pPr>
        <w:widowControl/>
        <w:numPr>
          <w:ilvl w:val="0"/>
          <w:numId w:val="2"/>
        </w:numPr>
        <w:tabs>
          <w:tab w:val="left" w:pos="142"/>
          <w:tab w:val="left" w:pos="426"/>
          <w:tab w:val="left" w:pos="993"/>
          <w:tab w:val="left" w:pos="1134"/>
          <w:tab w:val="left" w:pos="1276"/>
        </w:tabs>
        <w:autoSpaceDE/>
        <w:autoSpaceDN/>
        <w:ind w:left="0" w:firstLine="709"/>
        <w:jc w:val="both"/>
        <w:rPr>
          <w:sz w:val="26"/>
          <w:szCs w:val="26"/>
          <w:lang w:val="en-US"/>
        </w:rPr>
      </w:pPr>
      <w:r>
        <w:rPr>
          <w:sz w:val="26"/>
          <w:szCs w:val="26"/>
          <w:lang w:val="en-US"/>
        </w:rPr>
        <w:t xml:space="preserve">The suspension or termination of </w:t>
      </w:r>
      <w:r w:rsidRPr="002B7035">
        <w:rPr>
          <w:sz w:val="26"/>
          <w:szCs w:val="26"/>
          <w:lang w:val="en-US"/>
        </w:rPr>
        <w:t xml:space="preserve">discounts may be made on the grounds and as per procedures set out for all types of discounts in </w:t>
      </w:r>
      <w:r w:rsidR="004355A3" w:rsidRPr="002B7035">
        <w:rPr>
          <w:sz w:val="26"/>
          <w:szCs w:val="26"/>
          <w:lang w:val="en-US"/>
        </w:rPr>
        <w:t xml:space="preserve">the relevant </w:t>
      </w:r>
      <w:r w:rsidRPr="002B7035">
        <w:rPr>
          <w:sz w:val="26"/>
          <w:szCs w:val="26"/>
          <w:lang w:val="en-US"/>
        </w:rPr>
        <w:t xml:space="preserve">section of the </w:t>
      </w:r>
      <w:r w:rsidR="004355A3" w:rsidRPr="002B7035">
        <w:rPr>
          <w:color w:val="000000"/>
          <w:sz w:val="26"/>
          <w:szCs w:val="26"/>
          <w:shd w:val="clear" w:color="auto" w:fill="FFFFFF"/>
          <w:lang w:val="en-US"/>
        </w:rPr>
        <w:t>Regulations on Tuition Fee Discounts for Students Studying under Educational Agreements Concluded for Studies Financed by Individuals and/or Legal Entities</w:t>
      </w:r>
      <w:r w:rsidRPr="002B7035">
        <w:rPr>
          <w:sz w:val="26"/>
          <w:szCs w:val="26"/>
          <w:lang w:val="en-US"/>
        </w:rPr>
        <w:t>.</w:t>
      </w:r>
      <w:r>
        <w:rPr>
          <w:sz w:val="26"/>
          <w:szCs w:val="26"/>
          <w:lang w:val="en-US"/>
        </w:rPr>
        <w:t xml:space="preserve"> </w:t>
      </w:r>
    </w:p>
    <w:p w14:paraId="42C61733" w14:textId="290C353F" w:rsidR="00214409" w:rsidRPr="003B401E" w:rsidRDefault="003F0D6C" w:rsidP="0021246C">
      <w:pPr>
        <w:widowControl/>
        <w:numPr>
          <w:ilvl w:val="0"/>
          <w:numId w:val="2"/>
        </w:numPr>
        <w:tabs>
          <w:tab w:val="left" w:pos="142"/>
          <w:tab w:val="left" w:pos="426"/>
          <w:tab w:val="left" w:pos="993"/>
          <w:tab w:val="left" w:pos="1134"/>
          <w:tab w:val="left" w:pos="1276"/>
        </w:tabs>
        <w:autoSpaceDE/>
        <w:autoSpaceDN/>
        <w:ind w:left="0" w:firstLine="709"/>
        <w:jc w:val="both"/>
        <w:rPr>
          <w:sz w:val="26"/>
          <w:szCs w:val="26"/>
          <w:lang w:val="en-US"/>
        </w:rPr>
      </w:pPr>
      <w:r>
        <w:rPr>
          <w:sz w:val="26"/>
          <w:szCs w:val="26"/>
          <w:lang w:val="en-US"/>
        </w:rPr>
        <w:t xml:space="preserve">Further grounds for </w:t>
      </w:r>
      <w:r w:rsidR="004355A3">
        <w:rPr>
          <w:sz w:val="26"/>
          <w:szCs w:val="26"/>
          <w:lang w:val="en-US"/>
        </w:rPr>
        <w:t>revoking</w:t>
      </w:r>
      <w:r w:rsidR="003B401E">
        <w:rPr>
          <w:sz w:val="26"/>
          <w:szCs w:val="26"/>
          <w:lang w:val="en-US"/>
        </w:rPr>
        <w:t xml:space="preserve"> a student’s discount, as set in accordance with these Regulations</w:t>
      </w:r>
      <w:r w:rsidR="004355A3">
        <w:rPr>
          <w:sz w:val="26"/>
          <w:szCs w:val="26"/>
          <w:lang w:val="en-US"/>
        </w:rPr>
        <w:t>,</w:t>
      </w:r>
      <w:r w:rsidR="003B401E">
        <w:rPr>
          <w:sz w:val="26"/>
          <w:szCs w:val="26"/>
          <w:lang w:val="en-US"/>
        </w:rPr>
        <w:t xml:space="preserve"> within the period for which the discount </w:t>
      </w:r>
      <w:r w:rsidR="004355A3">
        <w:rPr>
          <w:sz w:val="26"/>
          <w:szCs w:val="26"/>
          <w:lang w:val="en-US"/>
        </w:rPr>
        <w:t>was</w:t>
      </w:r>
      <w:r w:rsidR="003B401E">
        <w:rPr>
          <w:sz w:val="26"/>
          <w:szCs w:val="26"/>
          <w:lang w:val="en-US"/>
        </w:rPr>
        <w:t xml:space="preserve"> granted, shall include </w:t>
      </w:r>
      <w:r w:rsidR="004355A3">
        <w:rPr>
          <w:sz w:val="26"/>
          <w:szCs w:val="26"/>
          <w:lang w:val="en-US"/>
        </w:rPr>
        <w:t xml:space="preserve">the appearance of outstanding (unremoved) </w:t>
      </w:r>
      <w:r w:rsidR="003B401E">
        <w:rPr>
          <w:sz w:val="26"/>
          <w:szCs w:val="26"/>
          <w:lang w:val="en-US"/>
        </w:rPr>
        <w:t xml:space="preserve">academic failure </w:t>
      </w:r>
      <w:r w:rsidR="004355A3">
        <w:rPr>
          <w:sz w:val="26"/>
          <w:szCs w:val="26"/>
          <w:lang w:val="en-US"/>
        </w:rPr>
        <w:t xml:space="preserve">following </w:t>
      </w:r>
      <w:r w:rsidR="003B401E">
        <w:rPr>
          <w:sz w:val="26"/>
          <w:szCs w:val="26"/>
          <w:lang w:val="en-US"/>
        </w:rPr>
        <w:t>interim examination (</w:t>
      </w:r>
      <w:r w:rsidR="004355A3">
        <w:rPr>
          <w:sz w:val="26"/>
          <w:szCs w:val="26"/>
          <w:lang w:val="en-US"/>
        </w:rPr>
        <w:t xml:space="preserve">after all </w:t>
      </w:r>
      <w:r w:rsidR="003B401E">
        <w:rPr>
          <w:sz w:val="26"/>
          <w:szCs w:val="26"/>
          <w:lang w:val="en-US"/>
        </w:rPr>
        <w:t xml:space="preserve">retakes). </w:t>
      </w:r>
    </w:p>
    <w:p w14:paraId="4474E4D5" w14:textId="77777777" w:rsidR="00214409" w:rsidRPr="003B401E" w:rsidRDefault="00214409" w:rsidP="0021246C">
      <w:pPr>
        <w:spacing w:line="276" w:lineRule="auto"/>
        <w:ind w:left="919"/>
        <w:jc w:val="both"/>
        <w:rPr>
          <w:sz w:val="26"/>
          <w:szCs w:val="26"/>
          <w:lang w:val="en-US"/>
        </w:rPr>
      </w:pPr>
    </w:p>
    <w:p w14:paraId="537B8908" w14:textId="77777777" w:rsidR="00214409" w:rsidRPr="003B401E" w:rsidRDefault="00214409" w:rsidP="00214409">
      <w:pPr>
        <w:spacing w:line="276" w:lineRule="auto"/>
        <w:jc w:val="both"/>
        <w:rPr>
          <w:sz w:val="26"/>
          <w:szCs w:val="26"/>
          <w:lang w:val="en-US"/>
        </w:rPr>
      </w:pPr>
      <w:r w:rsidRPr="003B401E">
        <w:rPr>
          <w:sz w:val="26"/>
          <w:szCs w:val="26"/>
          <w:lang w:val="en-US"/>
        </w:rPr>
        <w:br w:type="page"/>
      </w:r>
    </w:p>
    <w:p w14:paraId="4544E6F3" w14:textId="2D4EA4A3" w:rsidR="00214409" w:rsidRPr="002B7035" w:rsidRDefault="00AB15D4" w:rsidP="00214409">
      <w:pPr>
        <w:ind w:left="5670" w:right="134"/>
        <w:jc w:val="both"/>
        <w:rPr>
          <w:sz w:val="26"/>
          <w:szCs w:val="26"/>
          <w:lang w:val="en-US"/>
        </w:rPr>
      </w:pPr>
      <w:r>
        <w:rPr>
          <w:sz w:val="26"/>
          <w:szCs w:val="26"/>
          <w:lang w:val="en-US"/>
        </w:rPr>
        <w:lastRenderedPageBreak/>
        <w:t>A</w:t>
      </w:r>
      <w:r w:rsidR="004355A3">
        <w:rPr>
          <w:sz w:val="26"/>
          <w:szCs w:val="26"/>
          <w:lang w:val="en-US"/>
        </w:rPr>
        <w:t>nnex</w:t>
      </w:r>
      <w:r w:rsidR="00214409" w:rsidRPr="002B7035">
        <w:rPr>
          <w:sz w:val="26"/>
          <w:szCs w:val="26"/>
          <w:lang w:val="en-US"/>
        </w:rPr>
        <w:t xml:space="preserve"> 1</w:t>
      </w:r>
    </w:p>
    <w:p w14:paraId="7F5CD975" w14:textId="155AEDE3" w:rsidR="00214409" w:rsidRPr="00644165" w:rsidRDefault="00644165" w:rsidP="00214409">
      <w:pPr>
        <w:ind w:left="5670" w:right="134"/>
        <w:jc w:val="both"/>
        <w:rPr>
          <w:sz w:val="26"/>
          <w:szCs w:val="26"/>
          <w:lang w:val="en-US"/>
        </w:rPr>
      </w:pPr>
      <w:r>
        <w:rPr>
          <w:sz w:val="26"/>
          <w:szCs w:val="26"/>
          <w:lang w:val="en-US"/>
        </w:rPr>
        <w:t>to</w:t>
      </w:r>
      <w:r w:rsidRPr="00644165">
        <w:rPr>
          <w:sz w:val="26"/>
          <w:szCs w:val="26"/>
          <w:lang w:val="en-US"/>
        </w:rPr>
        <w:t xml:space="preserve"> </w:t>
      </w:r>
      <w:r w:rsidR="004355A3">
        <w:rPr>
          <w:sz w:val="26"/>
          <w:szCs w:val="26"/>
          <w:lang w:val="en-US"/>
        </w:rPr>
        <w:t xml:space="preserve">the </w:t>
      </w:r>
      <w:r>
        <w:rPr>
          <w:sz w:val="26"/>
          <w:szCs w:val="26"/>
          <w:lang w:val="en-US"/>
        </w:rPr>
        <w:t>Regulations</w:t>
      </w:r>
      <w:r w:rsidRPr="00644165">
        <w:rPr>
          <w:sz w:val="26"/>
          <w:szCs w:val="26"/>
          <w:lang w:val="en-US"/>
        </w:rPr>
        <w:t xml:space="preserve"> </w:t>
      </w:r>
      <w:r>
        <w:rPr>
          <w:sz w:val="26"/>
          <w:szCs w:val="26"/>
          <w:lang w:val="en-US"/>
        </w:rPr>
        <w:t>on</w:t>
      </w:r>
      <w:r w:rsidR="00C42335">
        <w:rPr>
          <w:sz w:val="26"/>
          <w:szCs w:val="26"/>
          <w:lang w:val="en-US"/>
        </w:rPr>
        <w:t xml:space="preserve"> the Provision of</w:t>
      </w:r>
      <w:r w:rsidRPr="00644165">
        <w:rPr>
          <w:sz w:val="26"/>
          <w:szCs w:val="26"/>
          <w:lang w:val="en-US"/>
        </w:rPr>
        <w:t xml:space="preserve"> </w:t>
      </w:r>
      <w:r>
        <w:rPr>
          <w:sz w:val="26"/>
          <w:szCs w:val="26"/>
          <w:lang w:val="en-US"/>
        </w:rPr>
        <w:t>Tuition</w:t>
      </w:r>
      <w:r w:rsidRPr="00644165">
        <w:rPr>
          <w:sz w:val="26"/>
          <w:szCs w:val="26"/>
          <w:lang w:val="en-US"/>
        </w:rPr>
        <w:t xml:space="preserve"> </w:t>
      </w:r>
      <w:r>
        <w:rPr>
          <w:sz w:val="26"/>
          <w:szCs w:val="26"/>
          <w:lang w:val="en-US"/>
        </w:rPr>
        <w:t>Discounts</w:t>
      </w:r>
      <w:r w:rsidRPr="00644165">
        <w:rPr>
          <w:sz w:val="26"/>
          <w:szCs w:val="26"/>
          <w:lang w:val="en-US"/>
        </w:rPr>
        <w:t xml:space="preserve"> </w:t>
      </w:r>
      <w:r>
        <w:rPr>
          <w:sz w:val="26"/>
          <w:szCs w:val="26"/>
          <w:lang w:val="en-US"/>
        </w:rPr>
        <w:t>to</w:t>
      </w:r>
      <w:r w:rsidRPr="00644165">
        <w:rPr>
          <w:sz w:val="26"/>
          <w:szCs w:val="26"/>
          <w:lang w:val="en-US"/>
        </w:rPr>
        <w:t xml:space="preserve"> </w:t>
      </w:r>
      <w:r>
        <w:rPr>
          <w:sz w:val="26"/>
          <w:szCs w:val="26"/>
          <w:lang w:val="en-US"/>
        </w:rPr>
        <w:t>Students</w:t>
      </w:r>
      <w:r w:rsidRPr="00644165">
        <w:rPr>
          <w:sz w:val="26"/>
          <w:szCs w:val="26"/>
          <w:lang w:val="en-US"/>
        </w:rPr>
        <w:t xml:space="preserve"> </w:t>
      </w:r>
      <w:r w:rsidR="004355A3">
        <w:rPr>
          <w:sz w:val="26"/>
          <w:szCs w:val="26"/>
          <w:lang w:val="en-US"/>
        </w:rPr>
        <w:t xml:space="preserve">Admitted in 2021 to the </w:t>
      </w:r>
      <w:r>
        <w:rPr>
          <w:sz w:val="26"/>
          <w:szCs w:val="26"/>
          <w:lang w:val="en-US"/>
        </w:rPr>
        <w:t>Master</w:t>
      </w:r>
      <w:r w:rsidRPr="00644165">
        <w:rPr>
          <w:sz w:val="26"/>
          <w:szCs w:val="26"/>
          <w:lang w:val="en-US"/>
        </w:rPr>
        <w:t>’</w:t>
      </w:r>
      <w:r>
        <w:rPr>
          <w:sz w:val="26"/>
          <w:szCs w:val="26"/>
          <w:lang w:val="en-US"/>
        </w:rPr>
        <w:t>s</w:t>
      </w:r>
      <w:r w:rsidRPr="00644165">
        <w:rPr>
          <w:sz w:val="26"/>
          <w:szCs w:val="26"/>
          <w:lang w:val="en-US"/>
        </w:rPr>
        <w:t xml:space="preserve"> </w:t>
      </w:r>
      <w:r>
        <w:rPr>
          <w:sz w:val="26"/>
          <w:szCs w:val="26"/>
          <w:lang w:val="en-US"/>
        </w:rPr>
        <w:t>Program</w:t>
      </w:r>
      <w:r w:rsidR="005B602D">
        <w:rPr>
          <w:sz w:val="26"/>
          <w:szCs w:val="26"/>
          <w:lang w:val="en-US"/>
        </w:rPr>
        <w:t xml:space="preserve"> </w:t>
      </w:r>
      <w:r w:rsidRPr="00644165">
        <w:rPr>
          <w:sz w:val="26"/>
          <w:szCs w:val="26"/>
          <w:lang w:val="en-US"/>
        </w:rPr>
        <w:t>“</w:t>
      </w:r>
      <w:r>
        <w:rPr>
          <w:sz w:val="26"/>
          <w:szCs w:val="26"/>
          <w:lang w:val="en-US"/>
        </w:rPr>
        <w:t>Finance</w:t>
      </w:r>
      <w:r w:rsidRPr="00644165">
        <w:rPr>
          <w:sz w:val="26"/>
          <w:szCs w:val="26"/>
          <w:lang w:val="en-US"/>
        </w:rPr>
        <w:t>”</w:t>
      </w:r>
      <w:r w:rsidR="005B602D">
        <w:rPr>
          <w:sz w:val="26"/>
          <w:szCs w:val="26"/>
          <w:lang w:val="en-US"/>
        </w:rPr>
        <w:t xml:space="preserve">. </w:t>
      </w:r>
      <w:r>
        <w:rPr>
          <w:sz w:val="26"/>
          <w:szCs w:val="26"/>
          <w:lang w:val="en-US"/>
        </w:rPr>
        <w:t>Field</w:t>
      </w:r>
      <w:r w:rsidRPr="00644165">
        <w:rPr>
          <w:sz w:val="26"/>
          <w:szCs w:val="26"/>
          <w:lang w:val="en-US"/>
        </w:rPr>
        <w:t xml:space="preserve"> </w:t>
      </w:r>
      <w:r>
        <w:rPr>
          <w:sz w:val="26"/>
          <w:szCs w:val="26"/>
          <w:lang w:val="en-US"/>
        </w:rPr>
        <w:t>of</w:t>
      </w:r>
      <w:r w:rsidRPr="00644165">
        <w:rPr>
          <w:sz w:val="26"/>
          <w:szCs w:val="26"/>
          <w:lang w:val="en-US"/>
        </w:rPr>
        <w:t xml:space="preserve"> </w:t>
      </w:r>
      <w:r>
        <w:rPr>
          <w:sz w:val="26"/>
          <w:szCs w:val="26"/>
          <w:lang w:val="en-US"/>
        </w:rPr>
        <w:t>Study</w:t>
      </w:r>
      <w:r w:rsidRPr="00644165">
        <w:rPr>
          <w:sz w:val="26"/>
          <w:szCs w:val="26"/>
          <w:lang w:val="en-US"/>
        </w:rPr>
        <w:t xml:space="preserve"> 38.04.8 “</w:t>
      </w:r>
      <w:r>
        <w:rPr>
          <w:sz w:val="26"/>
          <w:szCs w:val="26"/>
          <w:lang w:val="en-US"/>
        </w:rPr>
        <w:t>Finance</w:t>
      </w:r>
      <w:r w:rsidRPr="00644165">
        <w:rPr>
          <w:sz w:val="26"/>
          <w:szCs w:val="26"/>
          <w:lang w:val="en-US"/>
        </w:rPr>
        <w:t xml:space="preserve"> </w:t>
      </w:r>
      <w:r>
        <w:rPr>
          <w:sz w:val="26"/>
          <w:szCs w:val="26"/>
          <w:lang w:val="en-US"/>
        </w:rPr>
        <w:t>and</w:t>
      </w:r>
      <w:r w:rsidRPr="00644165">
        <w:rPr>
          <w:sz w:val="26"/>
          <w:szCs w:val="26"/>
          <w:lang w:val="en-US"/>
        </w:rPr>
        <w:t xml:space="preserve"> </w:t>
      </w:r>
      <w:r>
        <w:rPr>
          <w:sz w:val="26"/>
          <w:szCs w:val="26"/>
          <w:lang w:val="en-US"/>
        </w:rPr>
        <w:t>Credit</w:t>
      </w:r>
      <w:r w:rsidRPr="00644165">
        <w:rPr>
          <w:sz w:val="26"/>
          <w:szCs w:val="26"/>
          <w:lang w:val="en-US"/>
        </w:rPr>
        <w:t>”</w:t>
      </w:r>
      <w:r>
        <w:rPr>
          <w:sz w:val="26"/>
          <w:szCs w:val="26"/>
          <w:lang w:val="en-US"/>
        </w:rPr>
        <w:t xml:space="preserve"> </w:t>
      </w:r>
    </w:p>
    <w:p w14:paraId="280F4DE6" w14:textId="77777777" w:rsidR="00214409" w:rsidRPr="00644165" w:rsidRDefault="00214409" w:rsidP="00214409">
      <w:pPr>
        <w:ind w:right="-7"/>
        <w:jc w:val="center"/>
        <w:rPr>
          <w:i/>
          <w:sz w:val="26"/>
          <w:szCs w:val="26"/>
          <w:lang w:val="en-US"/>
        </w:rPr>
      </w:pPr>
    </w:p>
    <w:p w14:paraId="6E2C35B6" w14:textId="4F17B14E" w:rsidR="00214409" w:rsidRPr="00644165" w:rsidRDefault="00644165" w:rsidP="00214409">
      <w:pPr>
        <w:spacing w:line="235" w:lineRule="auto"/>
        <w:ind w:right="-7"/>
        <w:jc w:val="center"/>
        <w:rPr>
          <w:b/>
          <w:sz w:val="26"/>
          <w:szCs w:val="26"/>
          <w:lang w:val="en-US"/>
        </w:rPr>
      </w:pPr>
      <w:r>
        <w:rPr>
          <w:b/>
          <w:sz w:val="26"/>
          <w:szCs w:val="26"/>
          <w:lang w:val="en-US"/>
        </w:rPr>
        <w:t>List</w:t>
      </w:r>
      <w:r w:rsidRPr="00644165">
        <w:rPr>
          <w:b/>
          <w:sz w:val="26"/>
          <w:szCs w:val="26"/>
          <w:lang w:val="en-US"/>
        </w:rPr>
        <w:t xml:space="preserve"> </w:t>
      </w:r>
      <w:r>
        <w:rPr>
          <w:b/>
          <w:sz w:val="26"/>
          <w:szCs w:val="26"/>
          <w:lang w:val="en-US"/>
        </w:rPr>
        <w:t>of</w:t>
      </w:r>
      <w:r w:rsidRPr="00644165">
        <w:rPr>
          <w:b/>
          <w:sz w:val="26"/>
          <w:szCs w:val="26"/>
          <w:lang w:val="en-US"/>
        </w:rPr>
        <w:t xml:space="preserve"> </w:t>
      </w:r>
      <w:r>
        <w:rPr>
          <w:b/>
          <w:sz w:val="26"/>
          <w:szCs w:val="26"/>
          <w:lang w:val="en-US"/>
        </w:rPr>
        <w:t>Educational</w:t>
      </w:r>
      <w:r w:rsidRPr="00644165">
        <w:rPr>
          <w:b/>
          <w:sz w:val="26"/>
          <w:szCs w:val="26"/>
          <w:lang w:val="en-US"/>
        </w:rPr>
        <w:t xml:space="preserve"> </w:t>
      </w:r>
      <w:r>
        <w:rPr>
          <w:b/>
          <w:sz w:val="26"/>
          <w:szCs w:val="26"/>
          <w:lang w:val="en-US"/>
        </w:rPr>
        <w:t>Programmes</w:t>
      </w:r>
      <w:r w:rsidRPr="00644165">
        <w:rPr>
          <w:b/>
          <w:sz w:val="26"/>
          <w:szCs w:val="26"/>
          <w:lang w:val="en-US"/>
        </w:rPr>
        <w:t xml:space="preserve"> </w:t>
      </w:r>
      <w:r>
        <w:rPr>
          <w:b/>
          <w:sz w:val="26"/>
          <w:szCs w:val="26"/>
          <w:lang w:val="en-US"/>
        </w:rPr>
        <w:t>Posted</w:t>
      </w:r>
      <w:r w:rsidRPr="00644165">
        <w:rPr>
          <w:b/>
          <w:sz w:val="26"/>
          <w:szCs w:val="26"/>
          <w:lang w:val="en-US"/>
        </w:rPr>
        <w:t xml:space="preserve"> </w:t>
      </w:r>
      <w:r>
        <w:rPr>
          <w:b/>
          <w:sz w:val="26"/>
          <w:szCs w:val="26"/>
          <w:lang w:val="en-US"/>
        </w:rPr>
        <w:t>on</w:t>
      </w:r>
      <w:r w:rsidRPr="00644165">
        <w:rPr>
          <w:b/>
          <w:sz w:val="26"/>
          <w:szCs w:val="26"/>
          <w:lang w:val="en-US"/>
        </w:rPr>
        <w:t xml:space="preserve"> </w:t>
      </w:r>
      <w:r>
        <w:rPr>
          <w:b/>
          <w:sz w:val="26"/>
          <w:szCs w:val="26"/>
          <w:lang w:val="en-US"/>
        </w:rPr>
        <w:t>the</w:t>
      </w:r>
      <w:r w:rsidRPr="00644165">
        <w:rPr>
          <w:b/>
          <w:sz w:val="26"/>
          <w:szCs w:val="26"/>
          <w:lang w:val="en-US"/>
        </w:rPr>
        <w:t xml:space="preserve"> </w:t>
      </w:r>
      <w:r>
        <w:rPr>
          <w:b/>
          <w:sz w:val="26"/>
          <w:szCs w:val="26"/>
          <w:lang w:val="en-US"/>
        </w:rPr>
        <w:t>Coursera</w:t>
      </w:r>
      <w:r w:rsidRPr="00644165">
        <w:rPr>
          <w:b/>
          <w:sz w:val="26"/>
          <w:szCs w:val="26"/>
          <w:lang w:val="en-US"/>
        </w:rPr>
        <w:t xml:space="preserve"> </w:t>
      </w:r>
      <w:r>
        <w:rPr>
          <w:b/>
          <w:sz w:val="26"/>
          <w:szCs w:val="26"/>
          <w:lang w:val="en-US"/>
        </w:rPr>
        <w:t>Global</w:t>
      </w:r>
      <w:r w:rsidRPr="00644165">
        <w:rPr>
          <w:b/>
          <w:sz w:val="26"/>
          <w:szCs w:val="26"/>
          <w:lang w:val="en-US"/>
        </w:rPr>
        <w:t xml:space="preserve"> </w:t>
      </w:r>
      <w:r>
        <w:rPr>
          <w:b/>
          <w:sz w:val="26"/>
          <w:szCs w:val="26"/>
          <w:lang w:val="en-US"/>
        </w:rPr>
        <w:t>Educational</w:t>
      </w:r>
      <w:r w:rsidRPr="00644165">
        <w:rPr>
          <w:b/>
          <w:sz w:val="26"/>
          <w:szCs w:val="26"/>
          <w:lang w:val="en-US"/>
        </w:rPr>
        <w:t xml:space="preserve"> </w:t>
      </w:r>
      <w:r>
        <w:rPr>
          <w:b/>
          <w:sz w:val="26"/>
          <w:szCs w:val="26"/>
          <w:lang w:val="en-US"/>
        </w:rPr>
        <w:t>Platform</w:t>
      </w:r>
      <w:r w:rsidR="00214409" w:rsidRPr="00214409">
        <w:rPr>
          <w:rStyle w:val="FootnoteReference"/>
          <w:b/>
          <w:sz w:val="26"/>
          <w:szCs w:val="26"/>
        </w:rPr>
        <w:footnoteReference w:id="4"/>
      </w:r>
      <w:r w:rsidR="00214409" w:rsidRPr="00644165">
        <w:rPr>
          <w:b/>
          <w:sz w:val="26"/>
          <w:szCs w:val="26"/>
          <w:lang w:val="en-US"/>
        </w:rPr>
        <w:t xml:space="preserve">, </w:t>
      </w:r>
      <w:r>
        <w:rPr>
          <w:b/>
          <w:sz w:val="26"/>
          <w:szCs w:val="26"/>
          <w:lang w:val="en-US"/>
        </w:rPr>
        <w:t>with Tuition</w:t>
      </w:r>
      <w:r w:rsidR="00C42335">
        <w:rPr>
          <w:b/>
          <w:sz w:val="26"/>
          <w:szCs w:val="26"/>
          <w:lang w:val="en-US"/>
        </w:rPr>
        <w:t xml:space="preserve"> Costs</w:t>
      </w:r>
      <w:r>
        <w:rPr>
          <w:b/>
          <w:sz w:val="26"/>
          <w:szCs w:val="26"/>
          <w:lang w:val="en-US"/>
        </w:rPr>
        <w:t xml:space="preserve"> Indicated (as </w:t>
      </w:r>
      <w:r w:rsidR="00C42335">
        <w:rPr>
          <w:b/>
          <w:sz w:val="26"/>
          <w:szCs w:val="26"/>
          <w:lang w:val="en-US"/>
        </w:rPr>
        <w:t>of</w:t>
      </w:r>
      <w:r>
        <w:rPr>
          <w:b/>
          <w:sz w:val="26"/>
          <w:szCs w:val="26"/>
          <w:lang w:val="en-US"/>
        </w:rPr>
        <w:t xml:space="preserve"> March 18, 2021) </w:t>
      </w:r>
    </w:p>
    <w:p w14:paraId="1FF85D81" w14:textId="77777777" w:rsidR="00214409" w:rsidRPr="002B7035" w:rsidRDefault="00214409" w:rsidP="00214409">
      <w:pPr>
        <w:spacing w:line="270" w:lineRule="auto"/>
        <w:ind w:left="260" w:firstLine="708"/>
        <w:jc w:val="both"/>
        <w:rPr>
          <w:sz w:val="26"/>
          <w:szCs w:val="26"/>
          <w:lang w:val="en-US"/>
        </w:rPr>
      </w:pPr>
    </w:p>
    <w:p w14:paraId="1627DF5A" w14:textId="5085657E" w:rsidR="00214409" w:rsidRPr="00644165" w:rsidRDefault="00644165" w:rsidP="00214409">
      <w:pPr>
        <w:ind w:right="-7" w:firstLine="709"/>
        <w:jc w:val="both"/>
        <w:rPr>
          <w:sz w:val="26"/>
          <w:szCs w:val="26"/>
          <w:lang w:val="en-US"/>
        </w:rPr>
      </w:pPr>
      <w:r>
        <w:rPr>
          <w:sz w:val="26"/>
          <w:szCs w:val="26"/>
          <w:lang w:val="en-US"/>
        </w:rPr>
        <w:t>The</w:t>
      </w:r>
      <w:r w:rsidRPr="00644165">
        <w:rPr>
          <w:sz w:val="26"/>
          <w:szCs w:val="26"/>
          <w:lang w:val="en-US"/>
        </w:rPr>
        <w:t xml:space="preserve"> </w:t>
      </w:r>
      <w:r>
        <w:rPr>
          <w:sz w:val="26"/>
          <w:szCs w:val="26"/>
          <w:lang w:val="en-US"/>
        </w:rPr>
        <w:t>tuition</w:t>
      </w:r>
      <w:r w:rsidRPr="00644165">
        <w:rPr>
          <w:sz w:val="26"/>
          <w:szCs w:val="26"/>
          <w:lang w:val="en-US"/>
        </w:rPr>
        <w:t xml:space="preserve"> </w:t>
      </w:r>
      <w:r>
        <w:rPr>
          <w:sz w:val="26"/>
          <w:szCs w:val="26"/>
          <w:lang w:val="en-US"/>
        </w:rPr>
        <w:t>for</w:t>
      </w:r>
      <w:r w:rsidRPr="00644165">
        <w:rPr>
          <w:sz w:val="26"/>
          <w:szCs w:val="26"/>
          <w:lang w:val="en-US"/>
        </w:rPr>
        <w:t xml:space="preserve"> </w:t>
      </w:r>
      <w:r>
        <w:rPr>
          <w:sz w:val="26"/>
          <w:szCs w:val="26"/>
          <w:lang w:val="en-US"/>
        </w:rPr>
        <w:t>online</w:t>
      </w:r>
      <w:r w:rsidRPr="00644165">
        <w:rPr>
          <w:sz w:val="26"/>
          <w:szCs w:val="26"/>
          <w:lang w:val="en-US"/>
        </w:rPr>
        <w:t xml:space="preserve"> </w:t>
      </w:r>
      <w:r>
        <w:rPr>
          <w:sz w:val="26"/>
          <w:szCs w:val="26"/>
          <w:lang w:val="en-US"/>
        </w:rPr>
        <w:t xml:space="preserve">Master’s programs in Business, posted on the Coursera platform, may vary from 10,000 USD to 33,000 USD. The average tuition comes to around 22,000 USD. </w:t>
      </w:r>
    </w:p>
    <w:p w14:paraId="12B05019" w14:textId="77777777" w:rsidR="00214409" w:rsidRPr="00644165" w:rsidRDefault="00214409" w:rsidP="00214409">
      <w:pPr>
        <w:ind w:right="-7"/>
        <w:jc w:val="both"/>
        <w:rPr>
          <w:sz w:val="26"/>
          <w:szCs w:val="26"/>
          <w:lang w:val="en-US"/>
        </w:rPr>
      </w:pPr>
    </w:p>
    <w:tbl>
      <w:tblPr>
        <w:tblStyle w:val="TableGrid"/>
        <w:tblW w:w="5000" w:type="pct"/>
        <w:jc w:val="center"/>
        <w:tblInd w:w="0" w:type="dxa"/>
        <w:tblCellMar>
          <w:top w:w="24" w:type="dxa"/>
          <w:left w:w="19" w:type="dxa"/>
          <w:right w:w="115" w:type="dxa"/>
        </w:tblCellMar>
        <w:tblLook w:val="04A0" w:firstRow="1" w:lastRow="0" w:firstColumn="1" w:lastColumn="0" w:noHBand="0" w:noVBand="1"/>
      </w:tblPr>
      <w:tblGrid>
        <w:gridCol w:w="3496"/>
        <w:gridCol w:w="3074"/>
        <w:gridCol w:w="2692"/>
      </w:tblGrid>
      <w:tr w:rsidR="00214409" w:rsidRPr="00214409" w14:paraId="60C9860D" w14:textId="77777777" w:rsidTr="007058B0">
        <w:trPr>
          <w:trHeight w:val="446"/>
          <w:jc w:val="center"/>
        </w:trPr>
        <w:tc>
          <w:tcPr>
            <w:tcW w:w="1887" w:type="pct"/>
            <w:tcBorders>
              <w:top w:val="single" w:sz="4" w:space="0" w:color="000000"/>
              <w:left w:val="single" w:sz="4" w:space="0" w:color="000000"/>
              <w:bottom w:val="single" w:sz="4" w:space="0" w:color="000000"/>
              <w:right w:val="single" w:sz="4" w:space="0" w:color="000000"/>
            </w:tcBorders>
          </w:tcPr>
          <w:p w14:paraId="10FD7EBD" w14:textId="6737C2D2" w:rsidR="00214409" w:rsidRPr="00FA169A" w:rsidRDefault="00FA169A" w:rsidP="00214409">
            <w:pPr>
              <w:ind w:left="107"/>
              <w:jc w:val="both"/>
              <w:rPr>
                <w:sz w:val="26"/>
                <w:szCs w:val="26"/>
                <w:lang w:val="en-US"/>
              </w:rPr>
            </w:pPr>
            <w:r>
              <w:rPr>
                <w:b/>
                <w:sz w:val="26"/>
                <w:szCs w:val="26"/>
                <w:lang w:val="en-US"/>
              </w:rPr>
              <w:t xml:space="preserve">Programme </w:t>
            </w:r>
          </w:p>
        </w:tc>
        <w:tc>
          <w:tcPr>
            <w:tcW w:w="1659" w:type="pct"/>
            <w:tcBorders>
              <w:top w:val="single" w:sz="4" w:space="0" w:color="000000"/>
              <w:left w:val="single" w:sz="4" w:space="0" w:color="000000"/>
              <w:bottom w:val="single" w:sz="4" w:space="0" w:color="000000"/>
              <w:right w:val="single" w:sz="4" w:space="0" w:color="000000"/>
            </w:tcBorders>
          </w:tcPr>
          <w:p w14:paraId="67F3E037" w14:textId="6781F8ED" w:rsidR="00214409" w:rsidRPr="00FA169A" w:rsidRDefault="00FA169A" w:rsidP="00FA169A">
            <w:pPr>
              <w:ind w:left="107"/>
              <w:jc w:val="both"/>
              <w:rPr>
                <w:sz w:val="26"/>
                <w:szCs w:val="26"/>
                <w:lang w:val="en-US"/>
              </w:rPr>
            </w:pPr>
            <w:r>
              <w:rPr>
                <w:b/>
                <w:sz w:val="26"/>
                <w:szCs w:val="26"/>
                <w:lang w:val="en-US"/>
              </w:rPr>
              <w:t>HSE University</w:t>
            </w:r>
          </w:p>
        </w:tc>
        <w:tc>
          <w:tcPr>
            <w:tcW w:w="1453" w:type="pct"/>
            <w:tcBorders>
              <w:top w:val="single" w:sz="4" w:space="0" w:color="000000"/>
              <w:left w:val="single" w:sz="4" w:space="0" w:color="000000"/>
              <w:bottom w:val="single" w:sz="4" w:space="0" w:color="000000"/>
              <w:right w:val="single" w:sz="4" w:space="0" w:color="000000"/>
            </w:tcBorders>
          </w:tcPr>
          <w:p w14:paraId="11ED89BB" w14:textId="6CC71486" w:rsidR="00214409" w:rsidRPr="00FA169A" w:rsidRDefault="00FA169A" w:rsidP="00214409">
            <w:pPr>
              <w:ind w:left="107"/>
              <w:jc w:val="both"/>
              <w:rPr>
                <w:sz w:val="26"/>
                <w:szCs w:val="26"/>
                <w:lang w:val="en-US"/>
              </w:rPr>
            </w:pPr>
            <w:r>
              <w:rPr>
                <w:b/>
                <w:sz w:val="26"/>
                <w:szCs w:val="26"/>
                <w:lang w:val="en-US"/>
              </w:rPr>
              <w:t xml:space="preserve">Tuition </w:t>
            </w:r>
          </w:p>
        </w:tc>
      </w:tr>
      <w:tr w:rsidR="00214409" w:rsidRPr="00214409" w14:paraId="3466910F" w14:textId="77777777" w:rsidTr="007058B0">
        <w:trPr>
          <w:trHeight w:val="470"/>
          <w:jc w:val="center"/>
        </w:trPr>
        <w:tc>
          <w:tcPr>
            <w:tcW w:w="1887" w:type="pct"/>
            <w:tcBorders>
              <w:top w:val="single" w:sz="4" w:space="0" w:color="000000"/>
              <w:left w:val="single" w:sz="4" w:space="0" w:color="000000"/>
              <w:bottom w:val="single" w:sz="4" w:space="0" w:color="000000"/>
              <w:right w:val="single" w:sz="4" w:space="0" w:color="000000"/>
            </w:tcBorders>
          </w:tcPr>
          <w:p w14:paraId="2E2886A0" w14:textId="77777777" w:rsidR="00214409" w:rsidRPr="00214409" w:rsidRDefault="00214409" w:rsidP="00214409">
            <w:pPr>
              <w:jc w:val="both"/>
              <w:rPr>
                <w:sz w:val="26"/>
                <w:szCs w:val="26"/>
                <w:lang w:val="en-US"/>
              </w:rPr>
            </w:pPr>
            <w:r w:rsidRPr="00214409">
              <w:rPr>
                <w:sz w:val="26"/>
                <w:szCs w:val="26"/>
                <w:lang w:val="en-US"/>
              </w:rPr>
              <w:t>Master of Science in Accounting (iMSA)</w:t>
            </w:r>
          </w:p>
        </w:tc>
        <w:tc>
          <w:tcPr>
            <w:tcW w:w="1659" w:type="pct"/>
            <w:tcBorders>
              <w:top w:val="single" w:sz="4" w:space="0" w:color="000000"/>
              <w:left w:val="single" w:sz="4" w:space="0" w:color="000000"/>
              <w:bottom w:val="single" w:sz="4" w:space="0" w:color="000000"/>
              <w:right w:val="single" w:sz="4" w:space="0" w:color="000000"/>
            </w:tcBorders>
          </w:tcPr>
          <w:p w14:paraId="63C18329" w14:textId="77777777" w:rsidR="00214409" w:rsidRPr="00214409" w:rsidRDefault="00214409" w:rsidP="00214409">
            <w:pPr>
              <w:jc w:val="both"/>
              <w:rPr>
                <w:sz w:val="26"/>
                <w:szCs w:val="26"/>
                <w:lang w:val="en-US"/>
              </w:rPr>
            </w:pPr>
            <w:r w:rsidRPr="00214409">
              <w:rPr>
                <w:sz w:val="26"/>
                <w:szCs w:val="26"/>
                <w:lang w:val="en-US"/>
              </w:rPr>
              <w:t>University of Illinois at Urbana-Champaign</w:t>
            </w:r>
          </w:p>
        </w:tc>
        <w:tc>
          <w:tcPr>
            <w:tcW w:w="1453" w:type="pct"/>
            <w:tcBorders>
              <w:top w:val="single" w:sz="4" w:space="0" w:color="000000"/>
              <w:left w:val="single" w:sz="4" w:space="0" w:color="000000"/>
              <w:bottom w:val="single" w:sz="4" w:space="0" w:color="000000"/>
              <w:right w:val="single" w:sz="4" w:space="0" w:color="000000"/>
            </w:tcBorders>
          </w:tcPr>
          <w:p w14:paraId="11D1B056" w14:textId="5A80A1F5" w:rsidR="00214409" w:rsidRPr="003B401E" w:rsidRDefault="00214409" w:rsidP="003B401E">
            <w:pPr>
              <w:jc w:val="both"/>
              <w:rPr>
                <w:sz w:val="26"/>
                <w:szCs w:val="26"/>
                <w:lang w:val="en-US"/>
              </w:rPr>
            </w:pPr>
            <w:r w:rsidRPr="00214409">
              <w:rPr>
                <w:sz w:val="26"/>
                <w:szCs w:val="26"/>
              </w:rPr>
              <w:t>20</w:t>
            </w:r>
            <w:r w:rsidR="00C42335">
              <w:rPr>
                <w:sz w:val="26"/>
                <w:szCs w:val="26"/>
                <w:lang w:val="en-US"/>
              </w:rPr>
              <w:t>,</w:t>
            </w:r>
            <w:r w:rsidRPr="00214409">
              <w:rPr>
                <w:sz w:val="26"/>
                <w:szCs w:val="26"/>
              </w:rPr>
              <w:t>564 – 27</w:t>
            </w:r>
            <w:r w:rsidR="00C42335">
              <w:rPr>
                <w:sz w:val="26"/>
                <w:szCs w:val="26"/>
                <w:lang w:val="en-US"/>
              </w:rPr>
              <w:t>,</w:t>
            </w:r>
            <w:r w:rsidRPr="00214409">
              <w:rPr>
                <w:sz w:val="26"/>
                <w:szCs w:val="26"/>
              </w:rPr>
              <w:t xml:space="preserve">200 </w:t>
            </w:r>
            <w:r w:rsidR="003B401E">
              <w:rPr>
                <w:sz w:val="26"/>
                <w:szCs w:val="26"/>
                <w:lang w:val="en-US"/>
              </w:rPr>
              <w:t>US</w:t>
            </w:r>
            <w:r w:rsidR="00C42335">
              <w:rPr>
                <w:sz w:val="26"/>
                <w:szCs w:val="26"/>
                <w:lang w:val="en-US"/>
              </w:rPr>
              <w:t>D</w:t>
            </w:r>
          </w:p>
        </w:tc>
      </w:tr>
      <w:tr w:rsidR="00214409" w:rsidRPr="00214409" w14:paraId="7B65DE6F" w14:textId="77777777" w:rsidTr="007058B0">
        <w:trPr>
          <w:trHeight w:val="547"/>
          <w:jc w:val="center"/>
        </w:trPr>
        <w:tc>
          <w:tcPr>
            <w:tcW w:w="1887" w:type="pct"/>
            <w:tcBorders>
              <w:top w:val="single" w:sz="4" w:space="0" w:color="000000"/>
              <w:left w:val="single" w:sz="4" w:space="0" w:color="000000"/>
              <w:bottom w:val="single" w:sz="4" w:space="0" w:color="000000"/>
              <w:right w:val="single" w:sz="4" w:space="0" w:color="000000"/>
            </w:tcBorders>
          </w:tcPr>
          <w:p w14:paraId="5DD7C0AB" w14:textId="77777777" w:rsidR="00214409" w:rsidRPr="00214409" w:rsidRDefault="00214409" w:rsidP="00214409">
            <w:pPr>
              <w:jc w:val="both"/>
              <w:rPr>
                <w:sz w:val="26"/>
                <w:szCs w:val="26"/>
                <w:lang w:val="en-US"/>
              </w:rPr>
            </w:pPr>
            <w:r w:rsidRPr="00214409">
              <w:rPr>
                <w:sz w:val="26"/>
                <w:szCs w:val="26"/>
                <w:lang w:val="en-US"/>
              </w:rPr>
              <w:t>Master of Business Administration (iMBA)</w:t>
            </w:r>
          </w:p>
        </w:tc>
        <w:tc>
          <w:tcPr>
            <w:tcW w:w="1659" w:type="pct"/>
            <w:tcBorders>
              <w:top w:val="single" w:sz="4" w:space="0" w:color="000000"/>
              <w:left w:val="single" w:sz="4" w:space="0" w:color="000000"/>
              <w:bottom w:val="single" w:sz="4" w:space="0" w:color="000000"/>
              <w:right w:val="single" w:sz="4" w:space="0" w:color="000000"/>
            </w:tcBorders>
          </w:tcPr>
          <w:p w14:paraId="39074041" w14:textId="77777777" w:rsidR="00214409" w:rsidRPr="00214409" w:rsidRDefault="00214409" w:rsidP="00214409">
            <w:pPr>
              <w:ind w:right="499"/>
              <w:jc w:val="both"/>
              <w:rPr>
                <w:sz w:val="26"/>
                <w:szCs w:val="26"/>
                <w:lang w:val="en-US"/>
              </w:rPr>
            </w:pPr>
            <w:r w:rsidRPr="00214409">
              <w:rPr>
                <w:sz w:val="26"/>
                <w:szCs w:val="26"/>
                <w:lang w:val="en-US"/>
              </w:rPr>
              <w:t>University of Illinois at Urbana-Champaign</w:t>
            </w:r>
          </w:p>
        </w:tc>
        <w:tc>
          <w:tcPr>
            <w:tcW w:w="1453" w:type="pct"/>
            <w:tcBorders>
              <w:top w:val="single" w:sz="4" w:space="0" w:color="000000"/>
              <w:left w:val="single" w:sz="4" w:space="0" w:color="000000"/>
              <w:bottom w:val="single" w:sz="4" w:space="0" w:color="000000"/>
              <w:right w:val="single" w:sz="4" w:space="0" w:color="000000"/>
            </w:tcBorders>
          </w:tcPr>
          <w:p w14:paraId="6638D92C" w14:textId="564565F9" w:rsidR="00214409" w:rsidRPr="00214409" w:rsidRDefault="00214409" w:rsidP="00214409">
            <w:pPr>
              <w:jc w:val="both"/>
              <w:rPr>
                <w:sz w:val="26"/>
                <w:szCs w:val="26"/>
              </w:rPr>
            </w:pPr>
            <w:r w:rsidRPr="00214409">
              <w:rPr>
                <w:sz w:val="26"/>
                <w:szCs w:val="26"/>
              </w:rPr>
              <w:t>21</w:t>
            </w:r>
            <w:r w:rsidR="00C42335">
              <w:rPr>
                <w:sz w:val="26"/>
                <w:szCs w:val="26"/>
                <w:lang w:val="en-US"/>
              </w:rPr>
              <w:t>,</w:t>
            </w:r>
            <w:r w:rsidRPr="00214409">
              <w:rPr>
                <w:sz w:val="26"/>
                <w:szCs w:val="26"/>
              </w:rPr>
              <w:t xml:space="preserve">744 </w:t>
            </w:r>
            <w:r w:rsidR="003B401E">
              <w:rPr>
                <w:sz w:val="26"/>
                <w:szCs w:val="26"/>
                <w:lang w:val="en-US"/>
              </w:rPr>
              <w:t>US</w:t>
            </w:r>
            <w:r w:rsidR="00C42335">
              <w:rPr>
                <w:sz w:val="26"/>
                <w:szCs w:val="26"/>
                <w:lang w:val="en-US"/>
              </w:rPr>
              <w:t>D</w:t>
            </w:r>
          </w:p>
          <w:p w14:paraId="2DF06BD7" w14:textId="77777777" w:rsidR="00214409" w:rsidRPr="00214409" w:rsidRDefault="00214409" w:rsidP="00214409">
            <w:pPr>
              <w:jc w:val="both"/>
              <w:rPr>
                <w:sz w:val="26"/>
                <w:szCs w:val="26"/>
              </w:rPr>
            </w:pPr>
          </w:p>
        </w:tc>
      </w:tr>
      <w:tr w:rsidR="00214409" w:rsidRPr="00214409" w14:paraId="56CB7F5B" w14:textId="77777777" w:rsidTr="007058B0">
        <w:trPr>
          <w:trHeight w:val="547"/>
          <w:jc w:val="center"/>
        </w:trPr>
        <w:tc>
          <w:tcPr>
            <w:tcW w:w="1887" w:type="pct"/>
            <w:tcBorders>
              <w:top w:val="single" w:sz="4" w:space="0" w:color="000000"/>
              <w:left w:val="single" w:sz="4" w:space="0" w:color="000000"/>
              <w:bottom w:val="single" w:sz="4" w:space="0" w:color="000000"/>
              <w:right w:val="single" w:sz="4" w:space="0" w:color="000000"/>
            </w:tcBorders>
          </w:tcPr>
          <w:p w14:paraId="0E134588" w14:textId="77777777" w:rsidR="00214409" w:rsidRPr="00214409" w:rsidRDefault="00214409" w:rsidP="00214409">
            <w:pPr>
              <w:jc w:val="both"/>
              <w:rPr>
                <w:sz w:val="26"/>
                <w:szCs w:val="26"/>
                <w:lang w:val="en-US"/>
              </w:rPr>
            </w:pPr>
            <w:r w:rsidRPr="00214409">
              <w:rPr>
                <w:sz w:val="26"/>
                <w:szCs w:val="26"/>
                <w:lang w:val="en-US"/>
              </w:rPr>
              <w:t>Master of Science in Management (iMSM)</w:t>
            </w:r>
          </w:p>
        </w:tc>
        <w:tc>
          <w:tcPr>
            <w:tcW w:w="1659" w:type="pct"/>
            <w:tcBorders>
              <w:top w:val="single" w:sz="4" w:space="0" w:color="000000"/>
              <w:left w:val="single" w:sz="4" w:space="0" w:color="000000"/>
              <w:bottom w:val="single" w:sz="4" w:space="0" w:color="000000"/>
              <w:right w:val="single" w:sz="4" w:space="0" w:color="000000"/>
            </w:tcBorders>
          </w:tcPr>
          <w:p w14:paraId="145F39F7" w14:textId="77777777" w:rsidR="00214409" w:rsidRPr="00214409" w:rsidRDefault="00214409" w:rsidP="00214409">
            <w:pPr>
              <w:ind w:right="499"/>
              <w:jc w:val="both"/>
              <w:rPr>
                <w:sz w:val="26"/>
                <w:szCs w:val="26"/>
                <w:lang w:val="en-US"/>
              </w:rPr>
            </w:pPr>
            <w:r w:rsidRPr="00214409">
              <w:rPr>
                <w:sz w:val="26"/>
                <w:szCs w:val="26"/>
                <w:lang w:val="en-US"/>
              </w:rPr>
              <w:t>University of Illinois at Urbana-Champaign</w:t>
            </w:r>
          </w:p>
        </w:tc>
        <w:tc>
          <w:tcPr>
            <w:tcW w:w="1453" w:type="pct"/>
            <w:tcBorders>
              <w:top w:val="single" w:sz="4" w:space="0" w:color="000000"/>
              <w:left w:val="single" w:sz="4" w:space="0" w:color="000000"/>
              <w:bottom w:val="single" w:sz="4" w:space="0" w:color="000000"/>
              <w:right w:val="single" w:sz="4" w:space="0" w:color="000000"/>
            </w:tcBorders>
          </w:tcPr>
          <w:p w14:paraId="243F7E1E" w14:textId="4E987D5B" w:rsidR="00214409" w:rsidRPr="00214409" w:rsidRDefault="00214409" w:rsidP="00214409">
            <w:pPr>
              <w:jc w:val="both"/>
              <w:rPr>
                <w:sz w:val="26"/>
                <w:szCs w:val="26"/>
              </w:rPr>
            </w:pPr>
            <w:r w:rsidRPr="00214409">
              <w:rPr>
                <w:sz w:val="26"/>
                <w:szCs w:val="26"/>
              </w:rPr>
              <w:t>10</w:t>
            </w:r>
            <w:r w:rsidR="00C42335">
              <w:rPr>
                <w:sz w:val="26"/>
                <w:szCs w:val="26"/>
                <w:lang w:val="en-US"/>
              </w:rPr>
              <w:t>,</w:t>
            </w:r>
            <w:r w:rsidRPr="00214409">
              <w:rPr>
                <w:sz w:val="26"/>
                <w:szCs w:val="26"/>
              </w:rPr>
              <w:t>872</w:t>
            </w:r>
            <w:r w:rsidR="003B401E">
              <w:rPr>
                <w:sz w:val="26"/>
                <w:szCs w:val="26"/>
                <w:lang w:val="en-US"/>
              </w:rPr>
              <w:t xml:space="preserve"> US</w:t>
            </w:r>
            <w:r w:rsidR="00C42335">
              <w:rPr>
                <w:sz w:val="26"/>
                <w:szCs w:val="26"/>
                <w:lang w:val="en-US"/>
              </w:rPr>
              <w:t>D</w:t>
            </w:r>
          </w:p>
          <w:p w14:paraId="32D60005" w14:textId="77777777" w:rsidR="00214409" w:rsidRPr="00214409" w:rsidRDefault="00214409" w:rsidP="00214409">
            <w:pPr>
              <w:jc w:val="both"/>
              <w:rPr>
                <w:sz w:val="26"/>
                <w:szCs w:val="26"/>
              </w:rPr>
            </w:pPr>
          </w:p>
        </w:tc>
      </w:tr>
      <w:tr w:rsidR="00214409" w:rsidRPr="00214409" w14:paraId="10AAD961" w14:textId="77777777" w:rsidTr="007058B0">
        <w:trPr>
          <w:trHeight w:val="547"/>
          <w:jc w:val="center"/>
        </w:trPr>
        <w:tc>
          <w:tcPr>
            <w:tcW w:w="1887" w:type="pct"/>
            <w:tcBorders>
              <w:top w:val="single" w:sz="4" w:space="0" w:color="000000"/>
              <w:left w:val="single" w:sz="4" w:space="0" w:color="000000"/>
              <w:bottom w:val="single" w:sz="4" w:space="0" w:color="000000"/>
              <w:right w:val="single" w:sz="4" w:space="0" w:color="000000"/>
            </w:tcBorders>
          </w:tcPr>
          <w:p w14:paraId="57E1A118" w14:textId="77777777" w:rsidR="00214409" w:rsidRPr="00214409" w:rsidRDefault="00214409" w:rsidP="00214409">
            <w:pPr>
              <w:jc w:val="both"/>
              <w:rPr>
                <w:sz w:val="26"/>
                <w:szCs w:val="26"/>
                <w:lang w:val="en-US"/>
              </w:rPr>
            </w:pPr>
            <w:r w:rsidRPr="00214409">
              <w:rPr>
                <w:sz w:val="26"/>
                <w:szCs w:val="26"/>
                <w:lang w:val="en-US"/>
              </w:rPr>
              <w:t>Global Master of Business Administration (Global MBA)</w:t>
            </w:r>
          </w:p>
        </w:tc>
        <w:tc>
          <w:tcPr>
            <w:tcW w:w="1659" w:type="pct"/>
            <w:tcBorders>
              <w:top w:val="single" w:sz="4" w:space="0" w:color="000000"/>
              <w:left w:val="single" w:sz="4" w:space="0" w:color="000000"/>
              <w:bottom w:val="single" w:sz="4" w:space="0" w:color="000000"/>
              <w:right w:val="single" w:sz="4" w:space="0" w:color="000000"/>
            </w:tcBorders>
          </w:tcPr>
          <w:p w14:paraId="05EE0A29" w14:textId="77777777" w:rsidR="00214409" w:rsidRPr="00214409" w:rsidRDefault="00214409" w:rsidP="00214409">
            <w:pPr>
              <w:ind w:right="499"/>
              <w:jc w:val="both"/>
              <w:rPr>
                <w:sz w:val="26"/>
                <w:szCs w:val="26"/>
                <w:lang w:val="en-US"/>
              </w:rPr>
            </w:pPr>
            <w:r w:rsidRPr="00214409">
              <w:rPr>
                <w:sz w:val="26"/>
                <w:szCs w:val="26"/>
              </w:rPr>
              <w:t>Macquarie University</w:t>
            </w:r>
          </w:p>
        </w:tc>
        <w:tc>
          <w:tcPr>
            <w:tcW w:w="1453" w:type="pct"/>
            <w:tcBorders>
              <w:top w:val="single" w:sz="4" w:space="0" w:color="000000"/>
              <w:left w:val="single" w:sz="4" w:space="0" w:color="000000"/>
              <w:bottom w:val="single" w:sz="4" w:space="0" w:color="000000"/>
              <w:right w:val="single" w:sz="4" w:space="0" w:color="000000"/>
            </w:tcBorders>
          </w:tcPr>
          <w:p w14:paraId="180884B7" w14:textId="1B57A009" w:rsidR="00214409" w:rsidRPr="003B401E" w:rsidRDefault="00214409" w:rsidP="00214409">
            <w:pPr>
              <w:jc w:val="both"/>
              <w:rPr>
                <w:sz w:val="26"/>
                <w:szCs w:val="26"/>
                <w:lang w:val="en-US"/>
              </w:rPr>
            </w:pPr>
            <w:r w:rsidRPr="00214409">
              <w:rPr>
                <w:sz w:val="26"/>
                <w:szCs w:val="26"/>
              </w:rPr>
              <w:t>33</w:t>
            </w:r>
            <w:r w:rsidR="00C42335">
              <w:rPr>
                <w:sz w:val="26"/>
                <w:szCs w:val="26"/>
                <w:lang w:val="en-US"/>
              </w:rPr>
              <w:t>,</w:t>
            </w:r>
            <w:r w:rsidRPr="00214409">
              <w:rPr>
                <w:sz w:val="26"/>
                <w:szCs w:val="26"/>
              </w:rPr>
              <w:t xml:space="preserve">000 </w:t>
            </w:r>
            <w:r w:rsidR="00D82829">
              <w:rPr>
                <w:sz w:val="26"/>
                <w:szCs w:val="26"/>
                <w:lang w:val="en-US"/>
              </w:rPr>
              <w:t>A</w:t>
            </w:r>
            <w:r w:rsidR="00C42335">
              <w:rPr>
                <w:sz w:val="26"/>
                <w:szCs w:val="26"/>
                <w:lang w:val="en-US"/>
              </w:rPr>
              <w:t>U</w:t>
            </w:r>
            <w:r w:rsidR="003B401E">
              <w:rPr>
                <w:sz w:val="26"/>
                <w:szCs w:val="26"/>
                <w:lang w:val="en-US"/>
              </w:rPr>
              <w:t xml:space="preserve">D </w:t>
            </w:r>
          </w:p>
          <w:p w14:paraId="19D80E57" w14:textId="77777777" w:rsidR="00214409" w:rsidRPr="00214409" w:rsidRDefault="00214409" w:rsidP="00214409">
            <w:pPr>
              <w:jc w:val="both"/>
              <w:rPr>
                <w:sz w:val="26"/>
                <w:szCs w:val="26"/>
              </w:rPr>
            </w:pPr>
          </w:p>
        </w:tc>
      </w:tr>
      <w:tr w:rsidR="00214409" w:rsidRPr="00214409" w14:paraId="089EC0D7" w14:textId="77777777" w:rsidTr="007058B0">
        <w:trPr>
          <w:trHeight w:val="427"/>
          <w:jc w:val="center"/>
        </w:trPr>
        <w:tc>
          <w:tcPr>
            <w:tcW w:w="1887" w:type="pct"/>
            <w:tcBorders>
              <w:top w:val="single" w:sz="4" w:space="0" w:color="000000"/>
              <w:left w:val="single" w:sz="4" w:space="0" w:color="000000"/>
              <w:bottom w:val="single" w:sz="4" w:space="0" w:color="000000"/>
              <w:right w:val="single" w:sz="4" w:space="0" w:color="000000"/>
            </w:tcBorders>
          </w:tcPr>
          <w:p w14:paraId="05621371" w14:textId="77777777" w:rsidR="00214409" w:rsidRPr="002B7035" w:rsidRDefault="00214409" w:rsidP="00214409">
            <w:pPr>
              <w:jc w:val="both"/>
              <w:rPr>
                <w:sz w:val="26"/>
                <w:szCs w:val="26"/>
                <w:lang w:val="en-US"/>
              </w:rPr>
            </w:pPr>
            <w:r w:rsidRPr="00214409">
              <w:rPr>
                <w:sz w:val="26"/>
                <w:szCs w:val="26"/>
                <w:lang w:val="en-US"/>
              </w:rPr>
              <w:t>MSc</w:t>
            </w:r>
            <w:r w:rsidRPr="002B7035">
              <w:rPr>
                <w:sz w:val="26"/>
                <w:szCs w:val="26"/>
                <w:lang w:val="en-US"/>
              </w:rPr>
              <w:t xml:space="preserve"> </w:t>
            </w:r>
            <w:r w:rsidRPr="00214409">
              <w:rPr>
                <w:sz w:val="26"/>
                <w:szCs w:val="26"/>
                <w:lang w:val="en-US"/>
              </w:rPr>
              <w:t>in</w:t>
            </w:r>
            <w:r w:rsidRPr="002B7035">
              <w:rPr>
                <w:sz w:val="26"/>
                <w:szCs w:val="26"/>
                <w:lang w:val="en-US"/>
              </w:rPr>
              <w:t xml:space="preserve"> </w:t>
            </w:r>
            <w:r w:rsidRPr="00214409">
              <w:rPr>
                <w:sz w:val="26"/>
                <w:szCs w:val="26"/>
                <w:lang w:val="en-US"/>
              </w:rPr>
              <w:t>Innovation</w:t>
            </w:r>
            <w:r w:rsidRPr="002B7035">
              <w:rPr>
                <w:sz w:val="26"/>
                <w:szCs w:val="26"/>
                <w:lang w:val="en-US"/>
              </w:rPr>
              <w:t xml:space="preserve"> </w:t>
            </w:r>
            <w:r w:rsidRPr="00214409">
              <w:rPr>
                <w:sz w:val="26"/>
                <w:szCs w:val="26"/>
                <w:lang w:val="en-US"/>
              </w:rPr>
              <w:t>and</w:t>
            </w:r>
            <w:r w:rsidRPr="002B7035">
              <w:rPr>
                <w:sz w:val="26"/>
                <w:szCs w:val="26"/>
                <w:lang w:val="en-US"/>
              </w:rPr>
              <w:t xml:space="preserve"> </w:t>
            </w:r>
            <w:r w:rsidRPr="00214409">
              <w:rPr>
                <w:sz w:val="26"/>
                <w:szCs w:val="26"/>
                <w:lang w:val="en-US"/>
              </w:rPr>
              <w:t>Entrepreneurship</w:t>
            </w:r>
          </w:p>
        </w:tc>
        <w:tc>
          <w:tcPr>
            <w:tcW w:w="1659" w:type="pct"/>
            <w:tcBorders>
              <w:top w:val="single" w:sz="4" w:space="0" w:color="000000"/>
              <w:left w:val="single" w:sz="4" w:space="0" w:color="000000"/>
              <w:bottom w:val="single" w:sz="4" w:space="0" w:color="000000"/>
              <w:right w:val="single" w:sz="4" w:space="0" w:color="000000"/>
            </w:tcBorders>
          </w:tcPr>
          <w:p w14:paraId="1E90882E" w14:textId="77777777" w:rsidR="00214409" w:rsidRPr="003B401E" w:rsidRDefault="00214409" w:rsidP="00214409">
            <w:pPr>
              <w:jc w:val="both"/>
              <w:rPr>
                <w:sz w:val="26"/>
                <w:szCs w:val="26"/>
              </w:rPr>
            </w:pPr>
            <w:r w:rsidRPr="00214409">
              <w:rPr>
                <w:sz w:val="26"/>
                <w:szCs w:val="26"/>
              </w:rPr>
              <w:t>HEC Paris</w:t>
            </w:r>
          </w:p>
        </w:tc>
        <w:tc>
          <w:tcPr>
            <w:tcW w:w="1453" w:type="pct"/>
            <w:tcBorders>
              <w:top w:val="single" w:sz="4" w:space="0" w:color="000000"/>
              <w:left w:val="single" w:sz="4" w:space="0" w:color="000000"/>
              <w:bottom w:val="single" w:sz="4" w:space="0" w:color="000000"/>
              <w:right w:val="single" w:sz="4" w:space="0" w:color="000000"/>
            </w:tcBorders>
          </w:tcPr>
          <w:p w14:paraId="29C5140B" w14:textId="0BA3348B" w:rsidR="00214409" w:rsidRPr="003B401E" w:rsidRDefault="00214409" w:rsidP="003B401E">
            <w:pPr>
              <w:jc w:val="both"/>
              <w:rPr>
                <w:sz w:val="26"/>
                <w:szCs w:val="26"/>
                <w:lang w:val="en-US"/>
              </w:rPr>
            </w:pPr>
            <w:r w:rsidRPr="00214409">
              <w:rPr>
                <w:sz w:val="26"/>
                <w:szCs w:val="26"/>
              </w:rPr>
              <w:t>21</w:t>
            </w:r>
            <w:r w:rsidR="00C42335">
              <w:rPr>
                <w:sz w:val="26"/>
                <w:szCs w:val="26"/>
                <w:lang w:val="en-US"/>
              </w:rPr>
              <w:t>,</w:t>
            </w:r>
            <w:r w:rsidRPr="00214409">
              <w:rPr>
                <w:sz w:val="26"/>
                <w:szCs w:val="26"/>
              </w:rPr>
              <w:t xml:space="preserve">950 </w:t>
            </w:r>
            <w:r w:rsidR="003B401E">
              <w:rPr>
                <w:sz w:val="26"/>
                <w:szCs w:val="26"/>
                <w:lang w:val="en-US"/>
              </w:rPr>
              <w:t>Eur</w:t>
            </w:r>
            <w:r w:rsidR="00C42335">
              <w:rPr>
                <w:sz w:val="26"/>
                <w:szCs w:val="26"/>
                <w:lang w:val="en-US"/>
              </w:rPr>
              <w:t>o</w:t>
            </w:r>
          </w:p>
        </w:tc>
      </w:tr>
    </w:tbl>
    <w:p w14:paraId="4D58BF96" w14:textId="77777777" w:rsidR="00214409" w:rsidRPr="003B401E" w:rsidRDefault="00214409" w:rsidP="00214409">
      <w:pPr>
        <w:ind w:right="-7"/>
        <w:jc w:val="both"/>
        <w:rPr>
          <w:sz w:val="26"/>
          <w:szCs w:val="26"/>
        </w:rPr>
      </w:pPr>
    </w:p>
    <w:p w14:paraId="60BAC245" w14:textId="77777777" w:rsidR="00214409" w:rsidRPr="003B401E" w:rsidRDefault="00214409" w:rsidP="00214409">
      <w:pPr>
        <w:ind w:right="-7"/>
        <w:jc w:val="both"/>
        <w:rPr>
          <w:sz w:val="26"/>
          <w:szCs w:val="26"/>
        </w:rPr>
      </w:pPr>
    </w:p>
    <w:p w14:paraId="77BBB6AB" w14:textId="77777777" w:rsidR="00214409" w:rsidRPr="003B401E" w:rsidRDefault="00214409" w:rsidP="00214409">
      <w:pPr>
        <w:ind w:right="-7"/>
        <w:jc w:val="both"/>
        <w:rPr>
          <w:sz w:val="26"/>
          <w:szCs w:val="26"/>
        </w:rPr>
      </w:pPr>
    </w:p>
    <w:p w14:paraId="775BA3A5" w14:textId="77777777" w:rsidR="00214409" w:rsidRPr="00214409" w:rsidRDefault="00214409" w:rsidP="00214409">
      <w:pPr>
        <w:spacing w:line="259" w:lineRule="auto"/>
        <w:jc w:val="both"/>
        <w:rPr>
          <w:sz w:val="26"/>
          <w:szCs w:val="26"/>
        </w:rPr>
      </w:pPr>
    </w:p>
    <w:p w14:paraId="11A1F5F1" w14:textId="77777777" w:rsidR="00214409" w:rsidRPr="00214409" w:rsidRDefault="00214409" w:rsidP="00214409">
      <w:pPr>
        <w:spacing w:after="36" w:line="259" w:lineRule="auto"/>
        <w:jc w:val="both"/>
        <w:rPr>
          <w:sz w:val="26"/>
          <w:szCs w:val="26"/>
        </w:rPr>
      </w:pPr>
      <w:r w:rsidRPr="00214409">
        <w:rPr>
          <w:sz w:val="26"/>
          <w:szCs w:val="26"/>
        </w:rPr>
        <w:t xml:space="preserve"> </w:t>
      </w:r>
      <w:r w:rsidRPr="00214409">
        <w:rPr>
          <w:sz w:val="26"/>
          <w:szCs w:val="26"/>
        </w:rPr>
        <w:br w:type="page"/>
      </w:r>
    </w:p>
    <w:p w14:paraId="0D64E1EA" w14:textId="56C6A6F6" w:rsidR="00214409" w:rsidRPr="00214409" w:rsidRDefault="00644165" w:rsidP="00214409">
      <w:pPr>
        <w:ind w:left="5670" w:right="-7" w:hanging="11"/>
        <w:jc w:val="both"/>
        <w:rPr>
          <w:sz w:val="26"/>
          <w:szCs w:val="26"/>
        </w:rPr>
      </w:pPr>
      <w:r>
        <w:rPr>
          <w:sz w:val="26"/>
          <w:szCs w:val="26"/>
          <w:lang w:val="en-US"/>
        </w:rPr>
        <w:lastRenderedPageBreak/>
        <w:t>A</w:t>
      </w:r>
      <w:r w:rsidR="004355A3">
        <w:rPr>
          <w:sz w:val="26"/>
          <w:szCs w:val="26"/>
          <w:lang w:val="en-US"/>
        </w:rPr>
        <w:t>nne</w:t>
      </w:r>
      <w:r>
        <w:rPr>
          <w:sz w:val="26"/>
          <w:szCs w:val="26"/>
          <w:lang w:val="en-US"/>
        </w:rPr>
        <w:t>x</w:t>
      </w:r>
      <w:r w:rsidR="00214409" w:rsidRPr="00214409">
        <w:rPr>
          <w:sz w:val="26"/>
          <w:szCs w:val="26"/>
        </w:rPr>
        <w:t xml:space="preserve"> 2 </w:t>
      </w:r>
    </w:p>
    <w:p w14:paraId="78AAEE9B" w14:textId="738AD020" w:rsidR="004355A3" w:rsidRPr="00644165" w:rsidRDefault="004355A3" w:rsidP="004355A3">
      <w:pPr>
        <w:ind w:left="5670" w:right="134"/>
        <w:jc w:val="both"/>
        <w:rPr>
          <w:sz w:val="26"/>
          <w:szCs w:val="26"/>
          <w:lang w:val="en-US"/>
        </w:rPr>
      </w:pPr>
      <w:r>
        <w:rPr>
          <w:sz w:val="26"/>
          <w:szCs w:val="26"/>
          <w:lang w:val="en-US"/>
        </w:rPr>
        <w:t>to</w:t>
      </w:r>
      <w:r w:rsidRPr="00644165">
        <w:rPr>
          <w:sz w:val="26"/>
          <w:szCs w:val="26"/>
          <w:lang w:val="en-US"/>
        </w:rPr>
        <w:t xml:space="preserve"> </w:t>
      </w:r>
      <w:r>
        <w:rPr>
          <w:sz w:val="26"/>
          <w:szCs w:val="26"/>
          <w:lang w:val="en-US"/>
        </w:rPr>
        <w:t>the Regulations</w:t>
      </w:r>
      <w:r w:rsidRPr="00644165">
        <w:rPr>
          <w:sz w:val="26"/>
          <w:szCs w:val="26"/>
          <w:lang w:val="en-US"/>
        </w:rPr>
        <w:t xml:space="preserve"> </w:t>
      </w:r>
      <w:r>
        <w:rPr>
          <w:sz w:val="26"/>
          <w:szCs w:val="26"/>
          <w:lang w:val="en-US"/>
        </w:rPr>
        <w:t>on</w:t>
      </w:r>
      <w:r w:rsidR="00C42335">
        <w:rPr>
          <w:sz w:val="26"/>
          <w:szCs w:val="26"/>
          <w:lang w:val="en-US"/>
        </w:rPr>
        <w:t xml:space="preserve"> the Provision of</w:t>
      </w:r>
      <w:r w:rsidRPr="00644165">
        <w:rPr>
          <w:sz w:val="26"/>
          <w:szCs w:val="26"/>
          <w:lang w:val="en-US"/>
        </w:rPr>
        <w:t xml:space="preserve"> </w:t>
      </w:r>
      <w:r>
        <w:rPr>
          <w:sz w:val="26"/>
          <w:szCs w:val="26"/>
          <w:lang w:val="en-US"/>
        </w:rPr>
        <w:t>Tuition</w:t>
      </w:r>
      <w:r w:rsidRPr="00644165">
        <w:rPr>
          <w:sz w:val="26"/>
          <w:szCs w:val="26"/>
          <w:lang w:val="en-US"/>
        </w:rPr>
        <w:t xml:space="preserve"> </w:t>
      </w:r>
      <w:r>
        <w:rPr>
          <w:sz w:val="26"/>
          <w:szCs w:val="26"/>
          <w:lang w:val="en-US"/>
        </w:rPr>
        <w:t>Discounts</w:t>
      </w:r>
      <w:r w:rsidRPr="00644165">
        <w:rPr>
          <w:sz w:val="26"/>
          <w:szCs w:val="26"/>
          <w:lang w:val="en-US"/>
        </w:rPr>
        <w:t xml:space="preserve"> </w:t>
      </w:r>
      <w:r>
        <w:rPr>
          <w:sz w:val="26"/>
          <w:szCs w:val="26"/>
          <w:lang w:val="en-US"/>
        </w:rPr>
        <w:t>to</w:t>
      </w:r>
      <w:r w:rsidRPr="00644165">
        <w:rPr>
          <w:sz w:val="26"/>
          <w:szCs w:val="26"/>
          <w:lang w:val="en-US"/>
        </w:rPr>
        <w:t xml:space="preserve"> </w:t>
      </w:r>
      <w:r>
        <w:rPr>
          <w:sz w:val="26"/>
          <w:szCs w:val="26"/>
          <w:lang w:val="en-US"/>
        </w:rPr>
        <w:t>Students</w:t>
      </w:r>
      <w:r w:rsidRPr="00644165">
        <w:rPr>
          <w:sz w:val="26"/>
          <w:szCs w:val="26"/>
          <w:lang w:val="en-US"/>
        </w:rPr>
        <w:t xml:space="preserve"> </w:t>
      </w:r>
      <w:r>
        <w:rPr>
          <w:sz w:val="26"/>
          <w:szCs w:val="26"/>
          <w:lang w:val="en-US"/>
        </w:rPr>
        <w:t>Admitted in 2021 to the Master</w:t>
      </w:r>
      <w:r w:rsidRPr="00644165">
        <w:rPr>
          <w:sz w:val="26"/>
          <w:szCs w:val="26"/>
          <w:lang w:val="en-US"/>
        </w:rPr>
        <w:t>’</w:t>
      </w:r>
      <w:r>
        <w:rPr>
          <w:sz w:val="26"/>
          <w:szCs w:val="26"/>
          <w:lang w:val="en-US"/>
        </w:rPr>
        <w:t>s</w:t>
      </w:r>
      <w:r w:rsidRPr="00644165">
        <w:rPr>
          <w:sz w:val="26"/>
          <w:szCs w:val="26"/>
          <w:lang w:val="en-US"/>
        </w:rPr>
        <w:t xml:space="preserve"> </w:t>
      </w:r>
      <w:r>
        <w:rPr>
          <w:sz w:val="26"/>
          <w:szCs w:val="26"/>
          <w:lang w:val="en-US"/>
        </w:rPr>
        <w:t>Program</w:t>
      </w:r>
      <w:r w:rsidRPr="00644165">
        <w:rPr>
          <w:sz w:val="26"/>
          <w:szCs w:val="26"/>
          <w:lang w:val="en-US"/>
        </w:rPr>
        <w:t xml:space="preserve"> “</w:t>
      </w:r>
      <w:r>
        <w:rPr>
          <w:sz w:val="26"/>
          <w:szCs w:val="26"/>
          <w:lang w:val="en-US"/>
        </w:rPr>
        <w:t>Finance</w:t>
      </w:r>
      <w:r w:rsidRPr="00644165">
        <w:rPr>
          <w:sz w:val="26"/>
          <w:szCs w:val="26"/>
          <w:lang w:val="en-US"/>
        </w:rPr>
        <w:t>”</w:t>
      </w:r>
      <w:r w:rsidR="008D394B">
        <w:rPr>
          <w:sz w:val="26"/>
          <w:szCs w:val="26"/>
          <w:lang w:val="en-US"/>
        </w:rPr>
        <w:t>.</w:t>
      </w:r>
      <w:r w:rsidRPr="00644165">
        <w:rPr>
          <w:sz w:val="26"/>
          <w:szCs w:val="26"/>
          <w:lang w:val="en-US"/>
        </w:rPr>
        <w:t xml:space="preserve"> </w:t>
      </w:r>
      <w:r>
        <w:rPr>
          <w:sz w:val="26"/>
          <w:szCs w:val="26"/>
          <w:lang w:val="en-US"/>
        </w:rPr>
        <w:t>Field</w:t>
      </w:r>
      <w:r w:rsidRPr="00644165">
        <w:rPr>
          <w:sz w:val="26"/>
          <w:szCs w:val="26"/>
          <w:lang w:val="en-US"/>
        </w:rPr>
        <w:t xml:space="preserve"> </w:t>
      </w:r>
      <w:r>
        <w:rPr>
          <w:sz w:val="26"/>
          <w:szCs w:val="26"/>
          <w:lang w:val="en-US"/>
        </w:rPr>
        <w:t>of</w:t>
      </w:r>
      <w:r w:rsidRPr="00644165">
        <w:rPr>
          <w:sz w:val="26"/>
          <w:szCs w:val="26"/>
          <w:lang w:val="en-US"/>
        </w:rPr>
        <w:t xml:space="preserve"> </w:t>
      </w:r>
      <w:r>
        <w:rPr>
          <w:sz w:val="26"/>
          <w:szCs w:val="26"/>
          <w:lang w:val="en-US"/>
        </w:rPr>
        <w:t>Study</w:t>
      </w:r>
      <w:r w:rsidRPr="00644165">
        <w:rPr>
          <w:sz w:val="26"/>
          <w:szCs w:val="26"/>
          <w:lang w:val="en-US"/>
        </w:rPr>
        <w:t xml:space="preserve"> 38.04.8 “</w:t>
      </w:r>
      <w:r>
        <w:rPr>
          <w:sz w:val="26"/>
          <w:szCs w:val="26"/>
          <w:lang w:val="en-US"/>
        </w:rPr>
        <w:t>Finance</w:t>
      </w:r>
      <w:r w:rsidRPr="00644165">
        <w:rPr>
          <w:sz w:val="26"/>
          <w:szCs w:val="26"/>
          <w:lang w:val="en-US"/>
        </w:rPr>
        <w:t xml:space="preserve"> </w:t>
      </w:r>
      <w:r>
        <w:rPr>
          <w:sz w:val="26"/>
          <w:szCs w:val="26"/>
          <w:lang w:val="en-US"/>
        </w:rPr>
        <w:t>and</w:t>
      </w:r>
      <w:r w:rsidRPr="00644165">
        <w:rPr>
          <w:sz w:val="26"/>
          <w:szCs w:val="26"/>
          <w:lang w:val="en-US"/>
        </w:rPr>
        <w:t xml:space="preserve"> </w:t>
      </w:r>
      <w:r>
        <w:rPr>
          <w:sz w:val="26"/>
          <w:szCs w:val="26"/>
          <w:lang w:val="en-US"/>
        </w:rPr>
        <w:t>Credit</w:t>
      </w:r>
      <w:r w:rsidRPr="00644165">
        <w:rPr>
          <w:sz w:val="26"/>
          <w:szCs w:val="26"/>
          <w:lang w:val="en-US"/>
        </w:rPr>
        <w:t>”</w:t>
      </w:r>
      <w:r>
        <w:rPr>
          <w:sz w:val="26"/>
          <w:szCs w:val="26"/>
          <w:lang w:val="en-US"/>
        </w:rPr>
        <w:t xml:space="preserve"> </w:t>
      </w:r>
    </w:p>
    <w:p w14:paraId="71955030" w14:textId="77777777" w:rsidR="00214409" w:rsidRPr="00644165" w:rsidRDefault="00214409" w:rsidP="00214409">
      <w:pPr>
        <w:ind w:left="1715"/>
        <w:jc w:val="both"/>
        <w:rPr>
          <w:sz w:val="26"/>
          <w:szCs w:val="26"/>
          <w:lang w:val="en-US"/>
        </w:rPr>
      </w:pPr>
    </w:p>
    <w:p w14:paraId="083238CD" w14:textId="77777777" w:rsidR="00214409" w:rsidRPr="00644165" w:rsidRDefault="00214409" w:rsidP="00214409">
      <w:pPr>
        <w:ind w:left="1715"/>
        <w:jc w:val="both"/>
        <w:rPr>
          <w:sz w:val="26"/>
          <w:szCs w:val="26"/>
          <w:lang w:val="en-US"/>
        </w:rPr>
      </w:pPr>
      <w:r w:rsidRPr="00644165">
        <w:rPr>
          <w:sz w:val="26"/>
          <w:szCs w:val="26"/>
          <w:lang w:val="en-US"/>
        </w:rPr>
        <w:t xml:space="preserve"> </w:t>
      </w:r>
    </w:p>
    <w:p w14:paraId="722D08DD" w14:textId="2F5F5D2D" w:rsidR="00F204AF" w:rsidRPr="007058B0" w:rsidRDefault="00F204AF" w:rsidP="00F204AF">
      <w:pPr>
        <w:pStyle w:val="Heading1"/>
        <w:ind w:left="125" w:right="9"/>
        <w:rPr>
          <w:lang w:val="en-US"/>
        </w:rPr>
      </w:pPr>
      <w:r>
        <w:rPr>
          <w:lang w:val="en-US"/>
        </w:rPr>
        <w:t>List</w:t>
      </w:r>
      <w:r w:rsidRPr="007058B0">
        <w:rPr>
          <w:lang w:val="en-US"/>
        </w:rPr>
        <w:t xml:space="preserve"> </w:t>
      </w:r>
      <w:r>
        <w:rPr>
          <w:lang w:val="en-US"/>
        </w:rPr>
        <w:t>of</w:t>
      </w:r>
      <w:r w:rsidRPr="007058B0">
        <w:rPr>
          <w:lang w:val="en-US"/>
        </w:rPr>
        <w:t xml:space="preserve"> </w:t>
      </w:r>
      <w:r>
        <w:rPr>
          <w:lang w:val="en-US"/>
        </w:rPr>
        <w:t>Countries</w:t>
      </w:r>
      <w:r w:rsidRPr="007058B0">
        <w:rPr>
          <w:lang w:val="en-US"/>
        </w:rPr>
        <w:t xml:space="preserve"> </w:t>
      </w:r>
      <w:r>
        <w:rPr>
          <w:lang w:val="en-US"/>
        </w:rPr>
        <w:t>of</w:t>
      </w:r>
      <w:r w:rsidRPr="007058B0">
        <w:rPr>
          <w:lang w:val="en-US"/>
        </w:rPr>
        <w:t xml:space="preserve"> </w:t>
      </w:r>
      <w:r>
        <w:rPr>
          <w:lang w:val="en-US"/>
        </w:rPr>
        <w:t>Permanent</w:t>
      </w:r>
      <w:r w:rsidRPr="007058B0">
        <w:rPr>
          <w:lang w:val="en-US"/>
        </w:rPr>
        <w:t xml:space="preserve"> </w:t>
      </w:r>
      <w:r>
        <w:rPr>
          <w:lang w:val="en-US"/>
        </w:rPr>
        <w:t>Residence</w:t>
      </w:r>
      <w:r w:rsidRPr="007058B0">
        <w:rPr>
          <w:lang w:val="en-US"/>
        </w:rPr>
        <w:t xml:space="preserve"> </w:t>
      </w:r>
      <w:r>
        <w:rPr>
          <w:lang w:val="en-US"/>
        </w:rPr>
        <w:t>of</w:t>
      </w:r>
      <w:r w:rsidRPr="007058B0">
        <w:rPr>
          <w:lang w:val="en-US"/>
        </w:rPr>
        <w:t xml:space="preserve"> </w:t>
      </w:r>
      <w:r>
        <w:rPr>
          <w:lang w:val="en-US"/>
        </w:rPr>
        <w:t>Students under the “Finance” Program, Who May be Granted a Discount as per p. 6.1 of the</w:t>
      </w:r>
      <w:r w:rsidR="00BB60CD">
        <w:rPr>
          <w:lang w:val="en-US"/>
        </w:rPr>
        <w:t>se</w:t>
      </w:r>
      <w:r>
        <w:rPr>
          <w:lang w:val="en-US"/>
        </w:rPr>
        <w:t xml:space="preserve"> Regulations </w:t>
      </w:r>
    </w:p>
    <w:p w14:paraId="75B615C4" w14:textId="36037A22" w:rsidR="00214409" w:rsidRPr="00F204AF" w:rsidRDefault="00214409" w:rsidP="00214409">
      <w:pPr>
        <w:pStyle w:val="Heading1"/>
        <w:ind w:left="125" w:right="9"/>
        <w:rPr>
          <w:lang w:val="en-US"/>
        </w:rPr>
      </w:pPr>
    </w:p>
    <w:p w14:paraId="656DEC3F" w14:textId="77777777" w:rsidR="003D2E56" w:rsidRPr="00F204AF" w:rsidRDefault="003D2E56" w:rsidP="00214409">
      <w:pPr>
        <w:pStyle w:val="BodyText"/>
        <w:ind w:left="0"/>
        <w:jc w:val="both"/>
        <w:rPr>
          <w:b/>
          <w:lang w:val="en-US"/>
        </w:rPr>
      </w:pPr>
    </w:p>
    <w:p w14:paraId="450D2A64" w14:textId="77777777" w:rsidR="003D2E56" w:rsidRPr="00F204AF" w:rsidRDefault="003D2E56" w:rsidP="00214409">
      <w:pPr>
        <w:pStyle w:val="BodyText"/>
        <w:spacing w:before="10"/>
        <w:ind w:left="0"/>
        <w:jc w:val="both"/>
        <w:rPr>
          <w:b/>
          <w:lang w:val="en-US"/>
        </w:rPr>
      </w:pPr>
    </w:p>
    <w:p w14:paraId="252021AF" w14:textId="77777777" w:rsidR="003D2E56" w:rsidRPr="00F204AF" w:rsidRDefault="003D2E56" w:rsidP="00214409">
      <w:pPr>
        <w:jc w:val="both"/>
        <w:rPr>
          <w:sz w:val="26"/>
          <w:szCs w:val="26"/>
          <w:lang w:val="en-US"/>
        </w:rPr>
        <w:sectPr w:rsidR="003D2E56" w:rsidRPr="00F204AF" w:rsidSect="003C4BA5">
          <w:headerReference w:type="default" r:id="rId7"/>
          <w:footerReference w:type="default" r:id="rId8"/>
          <w:type w:val="continuous"/>
          <w:pgSz w:w="11900" w:h="16840"/>
          <w:pgMar w:top="980" w:right="1268" w:bottom="1180" w:left="1360" w:header="709" w:footer="990" w:gutter="0"/>
          <w:cols w:space="720"/>
          <w:titlePg/>
          <w:docGrid w:linePitch="299"/>
        </w:sectPr>
      </w:pPr>
    </w:p>
    <w:p w14:paraId="5CB90ADE" w14:textId="54AA3B61" w:rsidR="003D2E56" w:rsidRPr="00D82829" w:rsidRDefault="00493A0E" w:rsidP="00214409">
      <w:pPr>
        <w:pStyle w:val="BodyText"/>
        <w:spacing w:before="88"/>
        <w:ind w:right="1522"/>
        <w:jc w:val="both"/>
        <w:rPr>
          <w:lang w:val="en-US"/>
        </w:rPr>
      </w:pPr>
      <w:r>
        <w:rPr>
          <w:lang w:val="en-US"/>
        </w:rPr>
        <w:t>Albania</w:t>
      </w:r>
      <w:r w:rsidRPr="00D82829">
        <w:rPr>
          <w:lang w:val="en-US"/>
        </w:rPr>
        <w:t xml:space="preserve"> </w:t>
      </w:r>
      <w:r>
        <w:rPr>
          <w:lang w:val="en-US"/>
        </w:rPr>
        <w:t>Algeria</w:t>
      </w:r>
      <w:r w:rsidRPr="00D82829">
        <w:rPr>
          <w:lang w:val="en-US"/>
        </w:rPr>
        <w:t xml:space="preserve"> </w:t>
      </w:r>
      <w:r>
        <w:rPr>
          <w:lang w:val="en-US"/>
        </w:rPr>
        <w:t>Angola</w:t>
      </w:r>
      <w:r w:rsidRPr="00D82829">
        <w:rPr>
          <w:lang w:val="en-US"/>
        </w:rPr>
        <w:t xml:space="preserve"> </w:t>
      </w:r>
    </w:p>
    <w:p w14:paraId="4B56E7A4" w14:textId="16CE8CE1" w:rsidR="00D82829" w:rsidRDefault="00D82829" w:rsidP="00214409">
      <w:pPr>
        <w:pStyle w:val="BodyText"/>
        <w:spacing w:before="1"/>
        <w:ind w:right="380"/>
        <w:jc w:val="both"/>
        <w:rPr>
          <w:lang w:val="en-US"/>
        </w:rPr>
      </w:pPr>
      <w:r>
        <w:rPr>
          <w:lang w:val="en-US"/>
        </w:rPr>
        <w:t>Antigua and Barbuda</w:t>
      </w:r>
    </w:p>
    <w:p w14:paraId="41E2CDC0" w14:textId="7410FF05" w:rsidR="003D2E56" w:rsidRPr="002B7035" w:rsidRDefault="00493A0E" w:rsidP="00214409">
      <w:pPr>
        <w:pStyle w:val="BodyText"/>
        <w:spacing w:before="1"/>
        <w:ind w:right="380"/>
        <w:jc w:val="both"/>
        <w:rPr>
          <w:lang w:val="en-US"/>
        </w:rPr>
      </w:pPr>
      <w:r>
        <w:rPr>
          <w:lang w:val="en-US"/>
        </w:rPr>
        <w:t>Argentina</w:t>
      </w:r>
      <w:r w:rsidRPr="002B7035">
        <w:rPr>
          <w:lang w:val="en-US"/>
        </w:rPr>
        <w:t xml:space="preserve"> </w:t>
      </w:r>
    </w:p>
    <w:p w14:paraId="3230CD54" w14:textId="101FA887" w:rsidR="00493A0E" w:rsidRPr="002B7035" w:rsidRDefault="00493A0E" w:rsidP="00214409">
      <w:pPr>
        <w:pStyle w:val="BodyText"/>
        <w:ind w:right="1163"/>
        <w:jc w:val="both"/>
        <w:rPr>
          <w:lang w:val="en-US"/>
        </w:rPr>
      </w:pPr>
      <w:r>
        <w:rPr>
          <w:lang w:val="en-US"/>
        </w:rPr>
        <w:t>Aruba</w:t>
      </w:r>
    </w:p>
    <w:p w14:paraId="2CB5BFA1" w14:textId="1BFC120E" w:rsidR="00493A0E" w:rsidRPr="002B7035" w:rsidRDefault="00493A0E" w:rsidP="00214409">
      <w:pPr>
        <w:pStyle w:val="BodyText"/>
        <w:ind w:right="1163"/>
        <w:jc w:val="both"/>
        <w:rPr>
          <w:lang w:val="en-US"/>
        </w:rPr>
      </w:pPr>
      <w:r>
        <w:rPr>
          <w:lang w:val="en-US"/>
        </w:rPr>
        <w:t>Afghanistan</w:t>
      </w:r>
      <w:r w:rsidRPr="002B7035">
        <w:rPr>
          <w:lang w:val="en-US"/>
        </w:rPr>
        <w:t xml:space="preserve"> </w:t>
      </w:r>
    </w:p>
    <w:p w14:paraId="6551253C" w14:textId="1259334C" w:rsidR="0047048C" w:rsidRDefault="00493A0E" w:rsidP="00214409">
      <w:pPr>
        <w:pStyle w:val="BodyText"/>
        <w:ind w:right="1163"/>
        <w:jc w:val="both"/>
        <w:rPr>
          <w:lang w:val="en-US"/>
        </w:rPr>
      </w:pPr>
      <w:r>
        <w:rPr>
          <w:lang w:val="en-US"/>
        </w:rPr>
        <w:t>Bahamas</w:t>
      </w:r>
      <w:r w:rsidRPr="00493A0E">
        <w:rPr>
          <w:lang w:val="en-US"/>
        </w:rPr>
        <w:t xml:space="preserve"> </w:t>
      </w:r>
      <w:r>
        <w:rPr>
          <w:lang w:val="en-US"/>
        </w:rPr>
        <w:t>Bangladesh</w:t>
      </w:r>
      <w:r w:rsidRPr="00493A0E">
        <w:rPr>
          <w:lang w:val="en-US"/>
        </w:rPr>
        <w:t xml:space="preserve"> </w:t>
      </w:r>
      <w:r w:rsidR="0047048C">
        <w:rPr>
          <w:lang w:val="en-US"/>
        </w:rPr>
        <w:t>Barbados</w:t>
      </w:r>
    </w:p>
    <w:p w14:paraId="48B1F559" w14:textId="0DBEA1C8" w:rsidR="00493A0E" w:rsidRPr="00493A0E" w:rsidRDefault="00493A0E" w:rsidP="00214409">
      <w:pPr>
        <w:pStyle w:val="BodyText"/>
        <w:ind w:right="1163"/>
        <w:jc w:val="both"/>
        <w:rPr>
          <w:lang w:val="en-US"/>
        </w:rPr>
      </w:pPr>
      <w:r>
        <w:rPr>
          <w:lang w:val="en-US"/>
        </w:rPr>
        <w:t>Bahrein</w:t>
      </w:r>
      <w:r w:rsidRPr="00493A0E">
        <w:rPr>
          <w:lang w:val="en-US"/>
        </w:rPr>
        <w:t xml:space="preserve"> </w:t>
      </w:r>
      <w:r>
        <w:rPr>
          <w:lang w:val="en-US"/>
        </w:rPr>
        <w:t>Belize</w:t>
      </w:r>
      <w:r w:rsidRPr="00493A0E">
        <w:rPr>
          <w:lang w:val="en-US"/>
        </w:rPr>
        <w:t xml:space="preserve"> </w:t>
      </w:r>
    </w:p>
    <w:p w14:paraId="05D94C40" w14:textId="5A798440" w:rsidR="00493A0E" w:rsidRDefault="00493A0E" w:rsidP="00214409">
      <w:pPr>
        <w:pStyle w:val="BodyText"/>
        <w:ind w:right="1163"/>
        <w:jc w:val="both"/>
        <w:rPr>
          <w:lang w:val="en-US"/>
        </w:rPr>
      </w:pPr>
      <w:r>
        <w:rPr>
          <w:lang w:val="en-US"/>
        </w:rPr>
        <w:t>Benin</w:t>
      </w:r>
    </w:p>
    <w:p w14:paraId="1DA35B58" w14:textId="31AB9FF5" w:rsidR="00493A0E" w:rsidRDefault="00493A0E" w:rsidP="00214409">
      <w:pPr>
        <w:pStyle w:val="BodyText"/>
        <w:ind w:right="1163"/>
        <w:jc w:val="both"/>
        <w:rPr>
          <w:lang w:val="en-US"/>
        </w:rPr>
      </w:pPr>
      <w:r>
        <w:rPr>
          <w:lang w:val="en-US"/>
        </w:rPr>
        <w:t>Bulgaria</w:t>
      </w:r>
    </w:p>
    <w:p w14:paraId="34FC1631" w14:textId="3B102C09" w:rsidR="003D2E56" w:rsidRPr="00493A0E" w:rsidRDefault="00493A0E" w:rsidP="00214409">
      <w:pPr>
        <w:pStyle w:val="BodyText"/>
        <w:ind w:right="1163"/>
        <w:jc w:val="both"/>
        <w:rPr>
          <w:lang w:val="en-US"/>
        </w:rPr>
      </w:pPr>
      <w:r>
        <w:rPr>
          <w:lang w:val="en-US"/>
        </w:rPr>
        <w:t>Bolivia</w:t>
      </w:r>
    </w:p>
    <w:p w14:paraId="1767C2C3" w14:textId="1DE7AEB0" w:rsidR="00C373DE" w:rsidRDefault="00C373DE" w:rsidP="00214409">
      <w:pPr>
        <w:pStyle w:val="BodyText"/>
        <w:ind w:right="20"/>
        <w:jc w:val="both"/>
        <w:rPr>
          <w:lang w:val="en-US"/>
        </w:rPr>
      </w:pPr>
      <w:r>
        <w:rPr>
          <w:lang w:val="en-US"/>
        </w:rPr>
        <w:t xml:space="preserve">Bosnia and Herzegovina </w:t>
      </w:r>
    </w:p>
    <w:p w14:paraId="45EC2EAA" w14:textId="33FD4C60" w:rsidR="003D2E56" w:rsidRPr="00C373DE" w:rsidRDefault="0047048C" w:rsidP="00214409">
      <w:pPr>
        <w:pStyle w:val="BodyText"/>
        <w:ind w:right="20"/>
        <w:jc w:val="both"/>
        <w:rPr>
          <w:lang w:val="en-US"/>
        </w:rPr>
      </w:pPr>
      <w:r>
        <w:rPr>
          <w:lang w:val="en-US"/>
        </w:rPr>
        <w:t>Botswana</w:t>
      </w:r>
    </w:p>
    <w:p w14:paraId="1CD62C15" w14:textId="57814963" w:rsidR="00493A0E" w:rsidRPr="002B7035" w:rsidRDefault="00493A0E" w:rsidP="00214409">
      <w:pPr>
        <w:pStyle w:val="BodyText"/>
        <w:ind w:right="920"/>
        <w:jc w:val="both"/>
        <w:rPr>
          <w:lang w:val="en-US"/>
        </w:rPr>
      </w:pPr>
      <w:r>
        <w:rPr>
          <w:lang w:val="en-US"/>
        </w:rPr>
        <w:t>Brazil</w:t>
      </w:r>
    </w:p>
    <w:p w14:paraId="00CE2264" w14:textId="29676105" w:rsidR="0020590A" w:rsidRPr="002B7035" w:rsidRDefault="0047048C" w:rsidP="00214409">
      <w:pPr>
        <w:pStyle w:val="BodyText"/>
        <w:ind w:right="920"/>
        <w:jc w:val="both"/>
        <w:rPr>
          <w:lang w:val="en-US"/>
        </w:rPr>
      </w:pPr>
      <w:r>
        <w:rPr>
          <w:lang w:val="en-US"/>
        </w:rPr>
        <w:t>Brunei</w:t>
      </w:r>
      <w:r w:rsidRPr="002B7035">
        <w:rPr>
          <w:lang w:val="en-US"/>
        </w:rPr>
        <w:t xml:space="preserve"> </w:t>
      </w:r>
      <w:r w:rsidR="0020590A">
        <w:rPr>
          <w:lang w:val="en-US"/>
        </w:rPr>
        <w:t>Burkina</w:t>
      </w:r>
      <w:r w:rsidR="0020590A" w:rsidRPr="002B7035">
        <w:rPr>
          <w:lang w:val="en-US"/>
        </w:rPr>
        <w:t>-</w:t>
      </w:r>
      <w:r w:rsidR="0020590A">
        <w:rPr>
          <w:lang w:val="en-US"/>
        </w:rPr>
        <w:t>Faso</w:t>
      </w:r>
    </w:p>
    <w:p w14:paraId="7B9AC49D" w14:textId="34A6DF37" w:rsidR="00493A0E" w:rsidRPr="002B7035" w:rsidRDefault="0047048C" w:rsidP="00214409">
      <w:pPr>
        <w:pStyle w:val="BodyText"/>
        <w:ind w:right="920"/>
        <w:jc w:val="both"/>
        <w:rPr>
          <w:lang w:val="en-US"/>
        </w:rPr>
      </w:pPr>
      <w:r>
        <w:rPr>
          <w:lang w:val="en-US"/>
        </w:rPr>
        <w:t>Burundi</w:t>
      </w:r>
      <w:r w:rsidRPr="002B7035">
        <w:rPr>
          <w:lang w:val="en-US"/>
        </w:rPr>
        <w:t xml:space="preserve"> </w:t>
      </w:r>
      <w:r w:rsidR="00493A0E">
        <w:rPr>
          <w:lang w:val="en-US"/>
        </w:rPr>
        <w:t>Bhutan</w:t>
      </w:r>
    </w:p>
    <w:p w14:paraId="194EBB3F" w14:textId="3EF43936" w:rsidR="00AC597C" w:rsidRPr="002B7035" w:rsidRDefault="00C42335" w:rsidP="00214409">
      <w:pPr>
        <w:pStyle w:val="BodyText"/>
        <w:ind w:right="920"/>
        <w:jc w:val="both"/>
        <w:rPr>
          <w:lang w:val="en-US"/>
        </w:rPr>
      </w:pPr>
      <w:r>
        <w:rPr>
          <w:lang w:val="en-US"/>
        </w:rPr>
        <w:t>Vanuatu</w:t>
      </w:r>
      <w:r w:rsidRPr="002B7035">
        <w:rPr>
          <w:lang w:val="en-US"/>
        </w:rPr>
        <w:t xml:space="preserve"> </w:t>
      </w:r>
      <w:r w:rsidR="00AC597C">
        <w:rPr>
          <w:lang w:val="en-US"/>
        </w:rPr>
        <w:t>Hungary</w:t>
      </w:r>
    </w:p>
    <w:p w14:paraId="10C719EF" w14:textId="557AFFD6" w:rsidR="003D2E56" w:rsidRPr="00D82829" w:rsidRDefault="00D82829" w:rsidP="00214409">
      <w:pPr>
        <w:pStyle w:val="BodyText"/>
        <w:ind w:right="920"/>
        <w:jc w:val="both"/>
        <w:rPr>
          <w:lang w:val="en-US"/>
        </w:rPr>
      </w:pPr>
      <w:r>
        <w:rPr>
          <w:lang w:val="en-US"/>
        </w:rPr>
        <w:t>Venezuela</w:t>
      </w:r>
    </w:p>
    <w:p w14:paraId="4B671F6A" w14:textId="642C975B" w:rsidR="00493A0E" w:rsidRPr="002B7035" w:rsidRDefault="00493A0E" w:rsidP="00214409">
      <w:pPr>
        <w:pStyle w:val="BodyText"/>
        <w:ind w:right="452"/>
        <w:jc w:val="both"/>
        <w:rPr>
          <w:lang w:val="en-US"/>
        </w:rPr>
      </w:pPr>
      <w:r>
        <w:rPr>
          <w:lang w:val="en-US"/>
        </w:rPr>
        <w:t>East</w:t>
      </w:r>
      <w:r w:rsidRPr="002B7035">
        <w:rPr>
          <w:lang w:val="en-US"/>
        </w:rPr>
        <w:t xml:space="preserve"> </w:t>
      </w:r>
      <w:r>
        <w:rPr>
          <w:lang w:val="en-US"/>
        </w:rPr>
        <w:t>Timor</w:t>
      </w:r>
      <w:r w:rsidRPr="002B7035">
        <w:rPr>
          <w:lang w:val="en-US"/>
        </w:rPr>
        <w:t xml:space="preserve"> </w:t>
      </w:r>
    </w:p>
    <w:p w14:paraId="413AA810" w14:textId="55021186" w:rsidR="003D2E56" w:rsidRPr="00493A0E" w:rsidRDefault="00493A0E" w:rsidP="00214409">
      <w:pPr>
        <w:pStyle w:val="BodyText"/>
        <w:ind w:right="452"/>
        <w:jc w:val="both"/>
        <w:rPr>
          <w:lang w:val="en-US"/>
        </w:rPr>
      </w:pPr>
      <w:r>
        <w:rPr>
          <w:lang w:val="en-US"/>
        </w:rPr>
        <w:t xml:space="preserve">Vietnam </w:t>
      </w:r>
    </w:p>
    <w:p w14:paraId="024E372C" w14:textId="48FF6EDC" w:rsidR="003D2E56" w:rsidRPr="00493A0E" w:rsidRDefault="00493A0E" w:rsidP="00214409">
      <w:pPr>
        <w:pStyle w:val="BodyText"/>
        <w:spacing w:before="1"/>
        <w:jc w:val="both"/>
        <w:rPr>
          <w:lang w:val="en-US"/>
        </w:rPr>
      </w:pPr>
      <w:r>
        <w:rPr>
          <w:lang w:val="en-US"/>
        </w:rPr>
        <w:t>Gabon</w:t>
      </w:r>
    </w:p>
    <w:p w14:paraId="2213CBA7" w14:textId="77777777" w:rsidR="00493A0E" w:rsidRPr="002B7035" w:rsidRDefault="00496894" w:rsidP="00214409">
      <w:pPr>
        <w:pStyle w:val="BodyText"/>
        <w:spacing w:before="88"/>
        <w:ind w:right="1512"/>
        <w:jc w:val="both"/>
        <w:rPr>
          <w:lang w:val="en-US"/>
        </w:rPr>
      </w:pPr>
      <w:r w:rsidRPr="002B7035">
        <w:rPr>
          <w:lang w:val="en-US"/>
        </w:rPr>
        <w:br w:type="column"/>
      </w:r>
      <w:r w:rsidR="00493A0E">
        <w:rPr>
          <w:lang w:val="en-US"/>
        </w:rPr>
        <w:t>Haiti</w:t>
      </w:r>
    </w:p>
    <w:p w14:paraId="09162C3B" w14:textId="099E98C2" w:rsidR="0047048C" w:rsidRDefault="0047048C" w:rsidP="00214409">
      <w:pPr>
        <w:pStyle w:val="BodyText"/>
        <w:spacing w:before="88"/>
        <w:ind w:right="1512"/>
        <w:jc w:val="both"/>
        <w:rPr>
          <w:lang w:val="en-US"/>
        </w:rPr>
      </w:pPr>
      <w:r>
        <w:rPr>
          <w:lang w:val="en-US"/>
        </w:rPr>
        <w:t>Guyana</w:t>
      </w:r>
    </w:p>
    <w:p w14:paraId="2679429B" w14:textId="4970D7DE" w:rsidR="0047048C" w:rsidRPr="002B7035" w:rsidRDefault="0047048C" w:rsidP="00214409">
      <w:pPr>
        <w:pStyle w:val="BodyText"/>
        <w:spacing w:before="88"/>
        <w:ind w:right="1512"/>
        <w:jc w:val="both"/>
        <w:rPr>
          <w:lang w:val="en-US"/>
        </w:rPr>
      </w:pPr>
      <w:r>
        <w:rPr>
          <w:lang w:val="en-US"/>
        </w:rPr>
        <w:t>Gambia</w:t>
      </w:r>
    </w:p>
    <w:p w14:paraId="01141FF1" w14:textId="62064B07" w:rsidR="0047048C" w:rsidRPr="002B7035" w:rsidRDefault="0047048C" w:rsidP="00214409">
      <w:pPr>
        <w:pStyle w:val="BodyText"/>
        <w:spacing w:before="88"/>
        <w:ind w:right="1512"/>
        <w:jc w:val="both"/>
        <w:rPr>
          <w:lang w:val="en-US"/>
        </w:rPr>
      </w:pPr>
      <w:r>
        <w:rPr>
          <w:lang w:val="en-US"/>
        </w:rPr>
        <w:t>Ghana</w:t>
      </w:r>
      <w:r w:rsidRPr="002B7035">
        <w:rPr>
          <w:lang w:val="en-US"/>
        </w:rPr>
        <w:t xml:space="preserve"> </w:t>
      </w:r>
    </w:p>
    <w:p w14:paraId="0DA73FCB" w14:textId="4DE8B62E" w:rsidR="003D2E56" w:rsidRPr="002B7035" w:rsidRDefault="00464609" w:rsidP="00214409">
      <w:pPr>
        <w:pStyle w:val="BodyText"/>
        <w:spacing w:before="88"/>
        <w:ind w:right="1512"/>
        <w:jc w:val="both"/>
        <w:rPr>
          <w:lang w:val="en-US"/>
        </w:rPr>
      </w:pPr>
      <w:r>
        <w:rPr>
          <w:lang w:val="en-US"/>
        </w:rPr>
        <w:t>Guatemala</w:t>
      </w:r>
      <w:r w:rsidRPr="002B7035">
        <w:rPr>
          <w:lang w:val="en-US"/>
        </w:rPr>
        <w:t xml:space="preserve"> </w:t>
      </w:r>
    </w:p>
    <w:p w14:paraId="64471A0D" w14:textId="7182B547" w:rsidR="003D2E56" w:rsidRPr="00D82829" w:rsidRDefault="00D82829" w:rsidP="00214409">
      <w:pPr>
        <w:pStyle w:val="BodyText"/>
        <w:ind w:right="38"/>
        <w:jc w:val="both"/>
        <w:rPr>
          <w:lang w:val="en-US"/>
        </w:rPr>
      </w:pPr>
      <w:r>
        <w:rPr>
          <w:lang w:val="en-US"/>
        </w:rPr>
        <w:t>Republic of Guinea</w:t>
      </w:r>
      <w:r w:rsidR="00496894" w:rsidRPr="00D82829">
        <w:rPr>
          <w:lang w:val="en-US"/>
        </w:rPr>
        <w:t xml:space="preserve"> </w:t>
      </w:r>
      <w:r>
        <w:rPr>
          <w:lang w:val="en-US"/>
        </w:rPr>
        <w:t>Guinea</w:t>
      </w:r>
      <w:r w:rsidRPr="00D82829">
        <w:rPr>
          <w:lang w:val="en-US"/>
        </w:rPr>
        <w:t>-</w:t>
      </w:r>
      <w:r>
        <w:rPr>
          <w:lang w:val="en-US"/>
        </w:rPr>
        <w:t>Bissau</w:t>
      </w:r>
    </w:p>
    <w:p w14:paraId="5037337F" w14:textId="29E6312A" w:rsidR="0047048C" w:rsidRPr="002B7035" w:rsidRDefault="0047048C" w:rsidP="00214409">
      <w:pPr>
        <w:pStyle w:val="BodyText"/>
        <w:ind w:right="1612"/>
        <w:jc w:val="both"/>
        <w:rPr>
          <w:lang w:val="en-US"/>
        </w:rPr>
      </w:pPr>
      <w:r>
        <w:rPr>
          <w:lang w:val="en-US"/>
        </w:rPr>
        <w:t>Honduras</w:t>
      </w:r>
    </w:p>
    <w:p w14:paraId="19956E1E" w14:textId="1C179837" w:rsidR="0047048C" w:rsidRPr="002B7035" w:rsidRDefault="0047048C" w:rsidP="00214409">
      <w:pPr>
        <w:pStyle w:val="BodyText"/>
        <w:ind w:right="1612"/>
        <w:jc w:val="both"/>
        <w:rPr>
          <w:lang w:val="en-US"/>
        </w:rPr>
      </w:pPr>
      <w:r>
        <w:rPr>
          <w:lang w:val="en-US"/>
        </w:rPr>
        <w:t>Grenada</w:t>
      </w:r>
    </w:p>
    <w:p w14:paraId="16BF4442" w14:textId="06C39E1D" w:rsidR="003D2E56" w:rsidRPr="002B7035" w:rsidRDefault="0047048C" w:rsidP="00214409">
      <w:pPr>
        <w:pStyle w:val="BodyText"/>
        <w:ind w:right="1612"/>
        <w:jc w:val="both"/>
        <w:rPr>
          <w:lang w:val="en-US"/>
        </w:rPr>
      </w:pPr>
      <w:r>
        <w:rPr>
          <w:lang w:val="en-US"/>
        </w:rPr>
        <w:t>Georgia</w:t>
      </w:r>
    </w:p>
    <w:p w14:paraId="216B2494" w14:textId="2D993E7F" w:rsidR="00D82829" w:rsidRPr="00AB15D4" w:rsidRDefault="00D82829" w:rsidP="00214409">
      <w:pPr>
        <w:pStyle w:val="BodyText"/>
        <w:spacing w:before="1"/>
        <w:ind w:right="638"/>
        <w:jc w:val="both"/>
        <w:rPr>
          <w:spacing w:val="-3"/>
          <w:lang w:val="en-US"/>
        </w:rPr>
      </w:pPr>
      <w:r>
        <w:rPr>
          <w:spacing w:val="-3"/>
          <w:lang w:val="en-US"/>
        </w:rPr>
        <w:t>Democratic</w:t>
      </w:r>
      <w:r w:rsidRPr="00AB15D4">
        <w:rPr>
          <w:spacing w:val="-3"/>
          <w:lang w:val="en-US"/>
        </w:rPr>
        <w:t xml:space="preserve"> </w:t>
      </w:r>
      <w:r>
        <w:rPr>
          <w:spacing w:val="-3"/>
          <w:lang w:val="en-US"/>
        </w:rPr>
        <w:t>Republic</w:t>
      </w:r>
      <w:r w:rsidRPr="00AB15D4">
        <w:rPr>
          <w:spacing w:val="-3"/>
          <w:lang w:val="en-US"/>
        </w:rPr>
        <w:t xml:space="preserve"> </w:t>
      </w:r>
      <w:r>
        <w:rPr>
          <w:spacing w:val="-3"/>
          <w:lang w:val="en-US"/>
        </w:rPr>
        <w:t>of</w:t>
      </w:r>
      <w:r w:rsidRPr="00AB15D4">
        <w:rPr>
          <w:spacing w:val="-3"/>
          <w:lang w:val="en-US"/>
        </w:rPr>
        <w:t xml:space="preserve"> </w:t>
      </w:r>
      <w:r>
        <w:rPr>
          <w:spacing w:val="-3"/>
          <w:lang w:val="en-US"/>
        </w:rPr>
        <w:t>Congo</w:t>
      </w:r>
    </w:p>
    <w:p w14:paraId="286F1EA0" w14:textId="7CE53F0A" w:rsidR="0047048C" w:rsidRPr="00AB15D4" w:rsidRDefault="00D82829" w:rsidP="00214409">
      <w:pPr>
        <w:pStyle w:val="BodyText"/>
        <w:spacing w:before="1"/>
        <w:ind w:right="638"/>
        <w:jc w:val="both"/>
        <w:rPr>
          <w:lang w:val="en-US"/>
        </w:rPr>
      </w:pPr>
      <w:r>
        <w:rPr>
          <w:lang w:val="en-US"/>
        </w:rPr>
        <w:t>Djibouti</w:t>
      </w:r>
      <w:r w:rsidRPr="00AB15D4">
        <w:rPr>
          <w:lang w:val="en-US"/>
        </w:rPr>
        <w:t xml:space="preserve"> </w:t>
      </w:r>
    </w:p>
    <w:p w14:paraId="0EDCD46A" w14:textId="061C2195" w:rsidR="0047048C" w:rsidRPr="00AB15D4" w:rsidRDefault="00AB15D4" w:rsidP="00214409">
      <w:pPr>
        <w:pStyle w:val="BodyText"/>
        <w:spacing w:before="1"/>
        <w:ind w:right="638"/>
        <w:jc w:val="both"/>
        <w:rPr>
          <w:lang w:val="en-US"/>
        </w:rPr>
      </w:pPr>
      <w:r>
        <w:rPr>
          <w:lang w:val="en-US"/>
        </w:rPr>
        <w:t xml:space="preserve">Dominica </w:t>
      </w:r>
      <w:r w:rsidR="0047048C">
        <w:rPr>
          <w:lang w:val="en-US"/>
        </w:rPr>
        <w:t>Dominican</w:t>
      </w:r>
      <w:r w:rsidR="0047048C" w:rsidRPr="00AB15D4">
        <w:rPr>
          <w:lang w:val="en-US"/>
        </w:rPr>
        <w:t xml:space="preserve"> </w:t>
      </w:r>
      <w:r w:rsidR="0047048C">
        <w:rPr>
          <w:lang w:val="en-US"/>
        </w:rPr>
        <w:t>Republic</w:t>
      </w:r>
      <w:r w:rsidR="0047048C" w:rsidRPr="00AB15D4">
        <w:rPr>
          <w:lang w:val="en-US"/>
        </w:rPr>
        <w:t xml:space="preserve"> </w:t>
      </w:r>
    </w:p>
    <w:p w14:paraId="42AA6228" w14:textId="10377473" w:rsidR="003D2E56" w:rsidRPr="002B7035" w:rsidRDefault="0047048C" w:rsidP="00214409">
      <w:pPr>
        <w:pStyle w:val="BodyText"/>
        <w:spacing w:before="1"/>
        <w:ind w:right="638"/>
        <w:jc w:val="both"/>
        <w:rPr>
          <w:lang w:val="en-US"/>
        </w:rPr>
      </w:pPr>
      <w:r>
        <w:rPr>
          <w:lang w:val="en-US"/>
        </w:rPr>
        <w:t>Egypt</w:t>
      </w:r>
    </w:p>
    <w:p w14:paraId="0645ABEE" w14:textId="32C0F7F5" w:rsidR="0047048C" w:rsidRDefault="0047048C" w:rsidP="00214409">
      <w:pPr>
        <w:pStyle w:val="BodyText"/>
        <w:ind w:right="1449"/>
        <w:jc w:val="both"/>
        <w:rPr>
          <w:lang w:val="en-US"/>
        </w:rPr>
      </w:pPr>
      <w:r>
        <w:rPr>
          <w:lang w:val="en-US"/>
        </w:rPr>
        <w:t>Zambia Zimbabwe India</w:t>
      </w:r>
    </w:p>
    <w:p w14:paraId="231E9FC8" w14:textId="45270DB5" w:rsidR="0047048C" w:rsidRPr="0047048C" w:rsidRDefault="0047048C" w:rsidP="00214409">
      <w:pPr>
        <w:pStyle w:val="BodyText"/>
        <w:ind w:right="1449"/>
        <w:jc w:val="both"/>
        <w:rPr>
          <w:lang w:val="en-US"/>
        </w:rPr>
      </w:pPr>
      <w:r>
        <w:rPr>
          <w:lang w:val="en-US"/>
        </w:rPr>
        <w:t>Indonesia</w:t>
      </w:r>
    </w:p>
    <w:p w14:paraId="0E68D5E5" w14:textId="23202455" w:rsidR="0047048C" w:rsidRPr="002B7035" w:rsidRDefault="0047048C" w:rsidP="00214409">
      <w:pPr>
        <w:pStyle w:val="BodyText"/>
        <w:ind w:right="1449"/>
        <w:jc w:val="both"/>
        <w:rPr>
          <w:lang w:val="en-US"/>
        </w:rPr>
      </w:pPr>
      <w:r>
        <w:rPr>
          <w:lang w:val="en-US"/>
        </w:rPr>
        <w:t>Jordan</w:t>
      </w:r>
    </w:p>
    <w:p w14:paraId="1D846BA1" w14:textId="084306CF" w:rsidR="003D2E56" w:rsidRPr="002B7035" w:rsidRDefault="0047048C" w:rsidP="00214409">
      <w:pPr>
        <w:pStyle w:val="BodyText"/>
        <w:ind w:right="1449"/>
        <w:jc w:val="both"/>
        <w:rPr>
          <w:lang w:val="en-US"/>
        </w:rPr>
      </w:pPr>
      <w:r>
        <w:rPr>
          <w:lang w:val="en-US"/>
        </w:rPr>
        <w:t>Iraq</w:t>
      </w:r>
    </w:p>
    <w:p w14:paraId="4A238E9A" w14:textId="53A1C583" w:rsidR="0047048C" w:rsidRPr="0047048C" w:rsidRDefault="0047048C" w:rsidP="0047048C">
      <w:pPr>
        <w:pStyle w:val="BodyText"/>
        <w:ind w:left="0" w:right="1368" w:firstLine="118"/>
        <w:jc w:val="both"/>
        <w:rPr>
          <w:lang w:val="en-US"/>
        </w:rPr>
      </w:pPr>
      <w:r>
        <w:rPr>
          <w:lang w:val="en-US"/>
        </w:rPr>
        <w:t>Iran</w:t>
      </w:r>
    </w:p>
    <w:p w14:paraId="224C11B2" w14:textId="77777777" w:rsidR="0047048C" w:rsidRDefault="0047048C" w:rsidP="00214409">
      <w:pPr>
        <w:pStyle w:val="BodyText"/>
        <w:ind w:right="1368"/>
        <w:jc w:val="both"/>
        <w:rPr>
          <w:lang w:val="en-US"/>
        </w:rPr>
      </w:pPr>
      <w:r>
        <w:rPr>
          <w:lang w:val="en-US"/>
        </w:rPr>
        <w:t>Yemen</w:t>
      </w:r>
    </w:p>
    <w:p w14:paraId="7C21C3D2" w14:textId="13D58FFD" w:rsidR="003D2E56" w:rsidRPr="0047048C" w:rsidRDefault="00D82829" w:rsidP="00214409">
      <w:pPr>
        <w:pStyle w:val="BodyText"/>
        <w:ind w:right="1368"/>
        <w:jc w:val="both"/>
        <w:rPr>
          <w:lang w:val="en-US"/>
        </w:rPr>
      </w:pPr>
      <w:r>
        <w:rPr>
          <w:lang w:val="en-US"/>
        </w:rPr>
        <w:t>Cabo Verde</w:t>
      </w:r>
      <w:r w:rsidR="00496894" w:rsidRPr="0047048C">
        <w:rPr>
          <w:lang w:val="en-US"/>
        </w:rPr>
        <w:t xml:space="preserve"> </w:t>
      </w:r>
      <w:r w:rsidR="00493A0E">
        <w:rPr>
          <w:lang w:val="en-US"/>
        </w:rPr>
        <w:t>Cambodia</w:t>
      </w:r>
      <w:r w:rsidR="00493A0E" w:rsidRPr="0047048C">
        <w:rPr>
          <w:lang w:val="en-US"/>
        </w:rPr>
        <w:t xml:space="preserve"> </w:t>
      </w:r>
      <w:r w:rsidR="00493A0E">
        <w:rPr>
          <w:lang w:val="en-US"/>
        </w:rPr>
        <w:t>Cameroon</w:t>
      </w:r>
    </w:p>
    <w:p w14:paraId="10C832E8" w14:textId="77777777" w:rsidR="00AB15D4" w:rsidRDefault="00496894" w:rsidP="00214409">
      <w:pPr>
        <w:pStyle w:val="BodyText"/>
        <w:spacing w:before="88"/>
        <w:ind w:right="1722"/>
        <w:jc w:val="both"/>
        <w:rPr>
          <w:lang w:val="en-US"/>
        </w:rPr>
      </w:pPr>
      <w:r w:rsidRPr="00C373DE">
        <w:rPr>
          <w:lang w:val="en-US"/>
        </w:rPr>
        <w:br w:type="column"/>
      </w:r>
      <w:r w:rsidR="00C373DE">
        <w:rPr>
          <w:lang w:val="en-US"/>
        </w:rPr>
        <w:t xml:space="preserve">Qatar Kenya </w:t>
      </w:r>
      <w:r w:rsidR="00AB15D4">
        <w:rPr>
          <w:lang w:val="en-US"/>
        </w:rPr>
        <w:t xml:space="preserve">Kiribati </w:t>
      </w:r>
    </w:p>
    <w:p w14:paraId="3F289357" w14:textId="1E2872C8" w:rsidR="00464609" w:rsidRPr="00C373DE" w:rsidRDefault="00464609" w:rsidP="00214409">
      <w:pPr>
        <w:pStyle w:val="BodyText"/>
        <w:spacing w:before="88"/>
        <w:ind w:right="1722"/>
        <w:jc w:val="both"/>
        <w:rPr>
          <w:lang w:val="en-US"/>
        </w:rPr>
      </w:pPr>
      <w:r>
        <w:rPr>
          <w:lang w:val="en-US"/>
        </w:rPr>
        <w:t>China</w:t>
      </w:r>
    </w:p>
    <w:p w14:paraId="3662424E" w14:textId="1309B9BA" w:rsidR="003D2E56" w:rsidRPr="00464609" w:rsidRDefault="00464609" w:rsidP="00214409">
      <w:pPr>
        <w:pStyle w:val="BodyText"/>
        <w:spacing w:before="88"/>
        <w:ind w:right="1722"/>
        <w:jc w:val="both"/>
        <w:rPr>
          <w:lang w:val="en-US"/>
        </w:rPr>
      </w:pPr>
      <w:r>
        <w:rPr>
          <w:lang w:val="en-US"/>
        </w:rPr>
        <w:t>Columbia</w:t>
      </w:r>
    </w:p>
    <w:p w14:paraId="45A18A7D" w14:textId="2B3CACAB" w:rsidR="00AB15D4" w:rsidRPr="0055042B" w:rsidRDefault="0055042B" w:rsidP="00214409">
      <w:pPr>
        <w:pStyle w:val="BodyText"/>
        <w:spacing w:line="242" w:lineRule="auto"/>
        <w:ind w:right="708"/>
        <w:jc w:val="both"/>
        <w:rPr>
          <w:lang w:val="en-US"/>
        </w:rPr>
      </w:pPr>
      <w:r>
        <w:rPr>
          <w:lang w:val="en-US"/>
        </w:rPr>
        <w:t xml:space="preserve">Comoro Islands </w:t>
      </w:r>
    </w:p>
    <w:p w14:paraId="72967D47" w14:textId="4CEF7E29" w:rsidR="003D2E56" w:rsidRPr="00AB15D4" w:rsidRDefault="00464609" w:rsidP="00214409">
      <w:pPr>
        <w:pStyle w:val="BodyText"/>
        <w:spacing w:line="242" w:lineRule="auto"/>
        <w:ind w:right="708"/>
        <w:jc w:val="both"/>
        <w:rPr>
          <w:lang w:val="en-US"/>
        </w:rPr>
      </w:pPr>
      <w:r>
        <w:rPr>
          <w:lang w:val="en-US"/>
        </w:rPr>
        <w:t>Kosovo</w:t>
      </w:r>
      <w:r w:rsidRPr="00AB15D4">
        <w:rPr>
          <w:lang w:val="en-US"/>
        </w:rPr>
        <w:t xml:space="preserve"> </w:t>
      </w:r>
    </w:p>
    <w:p w14:paraId="2A989DC4" w14:textId="6A8D7128" w:rsidR="00464609" w:rsidRPr="00AB15D4" w:rsidRDefault="00464609" w:rsidP="00214409">
      <w:pPr>
        <w:pStyle w:val="BodyText"/>
        <w:ind w:right="1490"/>
        <w:jc w:val="both"/>
        <w:rPr>
          <w:lang w:val="en-US"/>
        </w:rPr>
      </w:pPr>
      <w:r>
        <w:rPr>
          <w:lang w:val="en-US"/>
        </w:rPr>
        <w:t>Costa</w:t>
      </w:r>
      <w:r w:rsidRPr="00AB15D4">
        <w:rPr>
          <w:lang w:val="en-US"/>
        </w:rPr>
        <w:t>-</w:t>
      </w:r>
      <w:r>
        <w:rPr>
          <w:lang w:val="en-US"/>
        </w:rPr>
        <w:t>Rica</w:t>
      </w:r>
      <w:r w:rsidRPr="00AB15D4">
        <w:rPr>
          <w:lang w:val="en-US"/>
        </w:rPr>
        <w:t xml:space="preserve"> </w:t>
      </w:r>
      <w:r w:rsidR="00AB15D4">
        <w:rPr>
          <w:lang w:val="en-US"/>
        </w:rPr>
        <w:t xml:space="preserve">Ivory Coast </w:t>
      </w:r>
      <w:r>
        <w:rPr>
          <w:lang w:val="en-US"/>
        </w:rPr>
        <w:t>Cuba</w:t>
      </w:r>
    </w:p>
    <w:p w14:paraId="12510FEC" w14:textId="72835138" w:rsidR="003D2E56" w:rsidRPr="002B7035" w:rsidRDefault="00464609" w:rsidP="00214409">
      <w:pPr>
        <w:pStyle w:val="BodyText"/>
        <w:ind w:right="1490"/>
        <w:jc w:val="both"/>
        <w:rPr>
          <w:lang w:val="en-US"/>
        </w:rPr>
      </w:pPr>
      <w:r>
        <w:rPr>
          <w:lang w:val="en-US"/>
        </w:rPr>
        <w:t>Kuwait</w:t>
      </w:r>
    </w:p>
    <w:p w14:paraId="66F15190" w14:textId="25872C3B" w:rsidR="00C373DE" w:rsidRPr="002B7035" w:rsidRDefault="00C373DE" w:rsidP="00214409">
      <w:pPr>
        <w:pStyle w:val="BodyText"/>
        <w:ind w:right="1098"/>
        <w:jc w:val="both"/>
        <w:rPr>
          <w:spacing w:val="-3"/>
          <w:lang w:val="en-US"/>
        </w:rPr>
      </w:pPr>
      <w:r>
        <w:rPr>
          <w:spacing w:val="-3"/>
          <w:lang w:val="en-US"/>
        </w:rPr>
        <w:t>Laos</w:t>
      </w:r>
    </w:p>
    <w:p w14:paraId="03305A93" w14:textId="3CE3745F" w:rsidR="00464609" w:rsidRPr="00C373DE" w:rsidRDefault="00C373DE" w:rsidP="00214409">
      <w:pPr>
        <w:pStyle w:val="BodyText"/>
        <w:ind w:right="1098"/>
        <w:jc w:val="both"/>
        <w:rPr>
          <w:lang w:val="en-US"/>
        </w:rPr>
      </w:pPr>
      <w:r>
        <w:rPr>
          <w:lang w:val="en-US"/>
        </w:rPr>
        <w:t>Lesotho</w:t>
      </w:r>
    </w:p>
    <w:p w14:paraId="4ADC7F6A" w14:textId="54BD74A2" w:rsidR="003D2E56" w:rsidRPr="002B7035" w:rsidRDefault="00464609" w:rsidP="00214409">
      <w:pPr>
        <w:pStyle w:val="BodyText"/>
        <w:ind w:right="1098"/>
        <w:jc w:val="both"/>
        <w:rPr>
          <w:lang w:val="en-US"/>
        </w:rPr>
      </w:pPr>
      <w:r>
        <w:rPr>
          <w:lang w:val="en-US"/>
        </w:rPr>
        <w:t>Liberia</w:t>
      </w:r>
    </w:p>
    <w:p w14:paraId="2D2B5B61" w14:textId="0962CD56" w:rsidR="00464609" w:rsidRPr="002B7035" w:rsidRDefault="00464609" w:rsidP="00214409">
      <w:pPr>
        <w:pStyle w:val="BodyText"/>
        <w:ind w:right="1475"/>
        <w:jc w:val="both"/>
        <w:rPr>
          <w:lang w:val="en-US"/>
        </w:rPr>
      </w:pPr>
      <w:r>
        <w:rPr>
          <w:lang w:val="en-US"/>
        </w:rPr>
        <w:t>Lebanon</w:t>
      </w:r>
    </w:p>
    <w:p w14:paraId="430E4537" w14:textId="77777777" w:rsidR="00464609" w:rsidRPr="002B7035" w:rsidRDefault="00464609" w:rsidP="00214409">
      <w:pPr>
        <w:pStyle w:val="BodyText"/>
        <w:ind w:right="1475"/>
        <w:jc w:val="both"/>
        <w:rPr>
          <w:lang w:val="en-US"/>
        </w:rPr>
      </w:pPr>
      <w:r>
        <w:rPr>
          <w:lang w:val="en-US"/>
        </w:rPr>
        <w:t>Libya</w:t>
      </w:r>
    </w:p>
    <w:p w14:paraId="0117E8D7" w14:textId="5B6ADC55" w:rsidR="0020590A" w:rsidRPr="00AB15D4" w:rsidRDefault="00AB15D4" w:rsidP="00214409">
      <w:pPr>
        <w:pStyle w:val="BodyText"/>
        <w:ind w:right="1475"/>
        <w:jc w:val="both"/>
        <w:rPr>
          <w:lang w:val="en-US"/>
        </w:rPr>
      </w:pPr>
      <w:r>
        <w:rPr>
          <w:lang w:val="en-US"/>
        </w:rPr>
        <w:t>Mauritius</w:t>
      </w:r>
      <w:r w:rsidRPr="00AB15D4">
        <w:rPr>
          <w:lang w:val="en-US"/>
        </w:rPr>
        <w:t xml:space="preserve"> </w:t>
      </w:r>
      <w:r>
        <w:rPr>
          <w:lang w:val="en-US"/>
        </w:rPr>
        <w:t xml:space="preserve">Mauritania </w:t>
      </w:r>
      <w:r w:rsidR="00C373DE">
        <w:rPr>
          <w:lang w:val="en-US"/>
        </w:rPr>
        <w:t>Madagascar</w:t>
      </w:r>
      <w:r w:rsidR="00C373DE" w:rsidRPr="00AB15D4">
        <w:rPr>
          <w:lang w:val="en-US"/>
        </w:rPr>
        <w:t xml:space="preserve"> </w:t>
      </w:r>
      <w:r w:rsidR="0020590A">
        <w:rPr>
          <w:lang w:val="en-US"/>
        </w:rPr>
        <w:t>Malawi</w:t>
      </w:r>
    </w:p>
    <w:p w14:paraId="2C3E1BE8" w14:textId="793BAAE4" w:rsidR="00464609" w:rsidRPr="002B7035" w:rsidRDefault="00464609" w:rsidP="00214409">
      <w:pPr>
        <w:pStyle w:val="BodyText"/>
        <w:ind w:right="1475"/>
        <w:jc w:val="both"/>
        <w:rPr>
          <w:lang w:val="en-US"/>
        </w:rPr>
      </w:pPr>
      <w:r>
        <w:rPr>
          <w:lang w:val="en-US"/>
        </w:rPr>
        <w:t>Malaysia</w:t>
      </w:r>
      <w:r w:rsidRPr="002B7035">
        <w:rPr>
          <w:lang w:val="en-US"/>
        </w:rPr>
        <w:t xml:space="preserve"> </w:t>
      </w:r>
    </w:p>
    <w:p w14:paraId="6F651D40" w14:textId="0A3B9E8C" w:rsidR="00464609" w:rsidRPr="002B7035" w:rsidRDefault="00464609" w:rsidP="00214409">
      <w:pPr>
        <w:pStyle w:val="BodyText"/>
        <w:ind w:right="1475"/>
        <w:jc w:val="both"/>
        <w:rPr>
          <w:lang w:val="en-US"/>
        </w:rPr>
      </w:pPr>
      <w:r>
        <w:rPr>
          <w:lang w:val="en-US"/>
        </w:rPr>
        <w:t>Mali</w:t>
      </w:r>
    </w:p>
    <w:p w14:paraId="33C11980" w14:textId="55DE02D4" w:rsidR="00464609" w:rsidRPr="002B7035" w:rsidRDefault="00464609" w:rsidP="00214409">
      <w:pPr>
        <w:pStyle w:val="BodyText"/>
        <w:ind w:right="1475"/>
        <w:jc w:val="both"/>
        <w:rPr>
          <w:lang w:val="en-US"/>
        </w:rPr>
      </w:pPr>
      <w:r>
        <w:rPr>
          <w:lang w:val="en-US"/>
        </w:rPr>
        <w:t>Maldives</w:t>
      </w:r>
    </w:p>
    <w:p w14:paraId="0810E592" w14:textId="63CEF32F" w:rsidR="003D2E56" w:rsidRPr="002B7035" w:rsidRDefault="00464609" w:rsidP="00214409">
      <w:pPr>
        <w:pStyle w:val="BodyText"/>
        <w:ind w:right="1475"/>
        <w:jc w:val="both"/>
        <w:rPr>
          <w:lang w:val="en-US"/>
        </w:rPr>
      </w:pPr>
      <w:r>
        <w:rPr>
          <w:lang w:val="en-US"/>
        </w:rPr>
        <w:t>Morocco</w:t>
      </w:r>
      <w:r w:rsidRPr="002B7035">
        <w:rPr>
          <w:lang w:val="en-US"/>
        </w:rPr>
        <w:t xml:space="preserve"> </w:t>
      </w:r>
    </w:p>
    <w:p w14:paraId="7979F3AD" w14:textId="650353F1" w:rsidR="00AB15D4" w:rsidRPr="00AB15D4" w:rsidRDefault="00AB15D4" w:rsidP="00214409">
      <w:pPr>
        <w:pStyle w:val="BodyText"/>
        <w:ind w:right="439"/>
        <w:jc w:val="both"/>
        <w:rPr>
          <w:lang w:val="en-US"/>
        </w:rPr>
      </w:pPr>
      <w:r>
        <w:rPr>
          <w:lang w:val="en-US"/>
        </w:rPr>
        <w:t>Marshall Islands</w:t>
      </w:r>
    </w:p>
    <w:p w14:paraId="0B43C046" w14:textId="2CA9644F" w:rsidR="003D2E56" w:rsidRPr="002B7035" w:rsidRDefault="002609A8" w:rsidP="00214409">
      <w:pPr>
        <w:pStyle w:val="BodyText"/>
        <w:ind w:right="439"/>
        <w:jc w:val="both"/>
        <w:rPr>
          <w:lang w:val="en-US"/>
        </w:rPr>
      </w:pPr>
      <w:r>
        <w:rPr>
          <w:lang w:val="en-US"/>
        </w:rPr>
        <w:t>Mexico</w:t>
      </w:r>
    </w:p>
    <w:p w14:paraId="0118212C" w14:textId="2B777EB4" w:rsidR="003D2E56" w:rsidRPr="002B7035" w:rsidRDefault="00BB60CD" w:rsidP="00214409">
      <w:pPr>
        <w:jc w:val="both"/>
        <w:rPr>
          <w:sz w:val="26"/>
          <w:szCs w:val="26"/>
          <w:lang w:val="en-US"/>
        </w:rPr>
        <w:sectPr w:rsidR="003D2E56" w:rsidRPr="002B7035" w:rsidSect="00214409">
          <w:type w:val="continuous"/>
          <w:pgSz w:w="11900" w:h="16840"/>
          <w:pgMar w:top="1360" w:right="1268" w:bottom="1220" w:left="1360" w:header="720" w:footer="720" w:gutter="0"/>
          <w:cols w:num="3" w:space="720" w:equalWidth="0">
            <w:col w:w="2624" w:space="847"/>
            <w:col w:w="2793" w:space="677"/>
            <w:col w:w="2979"/>
          </w:cols>
        </w:sectPr>
      </w:pPr>
      <w:r>
        <w:rPr>
          <w:sz w:val="26"/>
          <w:szCs w:val="26"/>
          <w:lang w:val="en-US"/>
        </w:rPr>
        <w:t xml:space="preserve">  </w:t>
      </w:r>
      <w:r w:rsidR="002609A8">
        <w:rPr>
          <w:sz w:val="26"/>
          <w:szCs w:val="26"/>
          <w:lang w:val="en-US"/>
        </w:rPr>
        <w:t>Mozambique</w:t>
      </w:r>
      <w:r w:rsidR="002609A8" w:rsidRPr="002B7035">
        <w:rPr>
          <w:sz w:val="26"/>
          <w:szCs w:val="26"/>
          <w:lang w:val="en-US"/>
        </w:rPr>
        <w:t xml:space="preserve"> </w:t>
      </w:r>
    </w:p>
    <w:p w14:paraId="3749AF2C" w14:textId="2A8279A4" w:rsidR="00464609" w:rsidRPr="00AB15D4" w:rsidRDefault="0047048C" w:rsidP="00214409">
      <w:pPr>
        <w:pStyle w:val="BodyText"/>
        <w:spacing w:before="59"/>
        <w:ind w:right="1582"/>
        <w:jc w:val="both"/>
        <w:rPr>
          <w:lang w:val="en-US"/>
        </w:rPr>
      </w:pPr>
      <w:r>
        <w:rPr>
          <w:lang w:val="en-US"/>
        </w:rPr>
        <w:lastRenderedPageBreak/>
        <w:t>Mongolia</w:t>
      </w:r>
      <w:r w:rsidRPr="00AB15D4">
        <w:rPr>
          <w:lang w:val="en-US"/>
        </w:rPr>
        <w:t xml:space="preserve"> </w:t>
      </w:r>
      <w:r w:rsidR="00AB15D4">
        <w:rPr>
          <w:lang w:val="en-US"/>
        </w:rPr>
        <w:t xml:space="preserve">Myanmar </w:t>
      </w:r>
      <w:r w:rsidR="00464609">
        <w:rPr>
          <w:lang w:val="en-US"/>
        </w:rPr>
        <w:t>Namibia</w:t>
      </w:r>
    </w:p>
    <w:p w14:paraId="55B76A1D" w14:textId="2741C495" w:rsidR="005260C4" w:rsidRDefault="005260C4" w:rsidP="00214409">
      <w:pPr>
        <w:pStyle w:val="BodyText"/>
        <w:spacing w:before="59"/>
        <w:ind w:right="1582"/>
        <w:jc w:val="both"/>
        <w:rPr>
          <w:lang w:val="en-US"/>
        </w:rPr>
      </w:pPr>
      <w:r>
        <w:rPr>
          <w:lang w:val="en-US"/>
        </w:rPr>
        <w:t>Nauru</w:t>
      </w:r>
    </w:p>
    <w:p w14:paraId="4DBE9B04" w14:textId="5649510E" w:rsidR="0047048C" w:rsidRPr="00AB15D4" w:rsidRDefault="0047048C" w:rsidP="00214409">
      <w:pPr>
        <w:pStyle w:val="BodyText"/>
        <w:spacing w:before="59"/>
        <w:ind w:right="1582"/>
        <w:jc w:val="both"/>
        <w:rPr>
          <w:lang w:val="en-US"/>
        </w:rPr>
      </w:pPr>
      <w:r>
        <w:rPr>
          <w:lang w:val="en-US"/>
        </w:rPr>
        <w:t>Nepal</w:t>
      </w:r>
    </w:p>
    <w:p w14:paraId="73D330C9" w14:textId="77777777" w:rsidR="00C373DE" w:rsidRPr="002B7035" w:rsidRDefault="00C373DE" w:rsidP="00214409">
      <w:pPr>
        <w:pStyle w:val="BodyText"/>
        <w:spacing w:before="59"/>
        <w:ind w:right="1582"/>
        <w:jc w:val="both"/>
        <w:rPr>
          <w:lang w:val="en-US"/>
        </w:rPr>
      </w:pPr>
      <w:r>
        <w:rPr>
          <w:lang w:val="en-US"/>
        </w:rPr>
        <w:t>Niger</w:t>
      </w:r>
    </w:p>
    <w:p w14:paraId="6F63B27E" w14:textId="7FA83A58" w:rsidR="0047048C" w:rsidRPr="002B7035" w:rsidRDefault="0047048C" w:rsidP="00214409">
      <w:pPr>
        <w:pStyle w:val="BodyText"/>
        <w:spacing w:before="59"/>
        <w:ind w:right="1582"/>
        <w:jc w:val="both"/>
        <w:rPr>
          <w:lang w:val="en-US"/>
        </w:rPr>
      </w:pPr>
      <w:r>
        <w:rPr>
          <w:lang w:val="en-US"/>
        </w:rPr>
        <w:t>Nigeria</w:t>
      </w:r>
    </w:p>
    <w:p w14:paraId="15BD48FD" w14:textId="4053369F" w:rsidR="003D2E56" w:rsidRPr="002B7035" w:rsidRDefault="00FD397F" w:rsidP="00214409">
      <w:pPr>
        <w:pStyle w:val="BodyText"/>
        <w:spacing w:before="59"/>
        <w:ind w:right="1582"/>
        <w:jc w:val="both"/>
        <w:rPr>
          <w:lang w:val="en-US"/>
        </w:rPr>
      </w:pPr>
      <w:r>
        <w:rPr>
          <w:lang w:val="en-US"/>
        </w:rPr>
        <w:t>Nicaragua</w:t>
      </w:r>
      <w:r w:rsidRPr="002B7035">
        <w:rPr>
          <w:lang w:val="en-US"/>
        </w:rPr>
        <w:t xml:space="preserve"> </w:t>
      </w:r>
    </w:p>
    <w:p w14:paraId="7C46D674" w14:textId="507E9A9D" w:rsidR="00AB15D4" w:rsidRPr="002B7035" w:rsidRDefault="00AB15D4" w:rsidP="00214409">
      <w:pPr>
        <w:pStyle w:val="BodyText"/>
        <w:ind w:right="613"/>
        <w:jc w:val="both"/>
        <w:rPr>
          <w:lang w:val="en-US"/>
        </w:rPr>
      </w:pPr>
      <w:r>
        <w:rPr>
          <w:lang w:val="en-US"/>
        </w:rPr>
        <w:t>United</w:t>
      </w:r>
      <w:r w:rsidRPr="002B7035">
        <w:rPr>
          <w:lang w:val="en-US"/>
        </w:rPr>
        <w:t xml:space="preserve"> </w:t>
      </w:r>
      <w:r>
        <w:rPr>
          <w:lang w:val="en-US"/>
        </w:rPr>
        <w:t>Arab</w:t>
      </w:r>
      <w:r w:rsidRPr="002B7035">
        <w:rPr>
          <w:lang w:val="en-US"/>
        </w:rPr>
        <w:t xml:space="preserve"> </w:t>
      </w:r>
      <w:r>
        <w:rPr>
          <w:lang w:val="en-US"/>
        </w:rPr>
        <w:t>Emirates</w:t>
      </w:r>
    </w:p>
    <w:p w14:paraId="19A5C7A3" w14:textId="108292CF" w:rsidR="003D2E56" w:rsidRPr="002B7035" w:rsidRDefault="00C51F84" w:rsidP="00214409">
      <w:pPr>
        <w:pStyle w:val="BodyText"/>
        <w:ind w:right="613"/>
        <w:jc w:val="both"/>
        <w:rPr>
          <w:lang w:val="en-US"/>
        </w:rPr>
      </w:pPr>
      <w:r>
        <w:rPr>
          <w:lang w:val="en-US"/>
        </w:rPr>
        <w:t>Oman</w:t>
      </w:r>
    </w:p>
    <w:p w14:paraId="4FAAA5B8" w14:textId="77777777" w:rsidR="00AB15D4" w:rsidRPr="002B7035" w:rsidRDefault="00FD397F" w:rsidP="00214409">
      <w:pPr>
        <w:pStyle w:val="BodyText"/>
        <w:ind w:right="1696"/>
        <w:jc w:val="both"/>
        <w:rPr>
          <w:lang w:val="en-US"/>
        </w:rPr>
      </w:pPr>
      <w:r>
        <w:rPr>
          <w:lang w:val="en-US"/>
        </w:rPr>
        <w:t>Pakistan</w:t>
      </w:r>
      <w:r w:rsidRPr="002B7035">
        <w:rPr>
          <w:lang w:val="en-US"/>
        </w:rPr>
        <w:t xml:space="preserve"> </w:t>
      </w:r>
      <w:r w:rsidR="00AB15D4">
        <w:rPr>
          <w:lang w:val="en-US"/>
        </w:rPr>
        <w:t>Palau</w:t>
      </w:r>
    </w:p>
    <w:p w14:paraId="07E88043" w14:textId="0357858A" w:rsidR="003D2E56" w:rsidRPr="002B7035" w:rsidRDefault="00C51F84" w:rsidP="00214409">
      <w:pPr>
        <w:pStyle w:val="BodyText"/>
        <w:ind w:right="1696"/>
        <w:jc w:val="both"/>
        <w:rPr>
          <w:lang w:val="en-US"/>
        </w:rPr>
      </w:pPr>
      <w:r>
        <w:rPr>
          <w:lang w:val="en-US"/>
        </w:rPr>
        <w:t>Panama</w:t>
      </w:r>
    </w:p>
    <w:p w14:paraId="7D8D4378" w14:textId="247169B9" w:rsidR="003D2E56" w:rsidRPr="00AB15D4" w:rsidRDefault="00AB15D4" w:rsidP="00214409">
      <w:pPr>
        <w:pStyle w:val="BodyText"/>
        <w:ind w:right="317"/>
        <w:jc w:val="both"/>
        <w:rPr>
          <w:lang w:val="en-US"/>
        </w:rPr>
      </w:pPr>
      <w:r>
        <w:rPr>
          <w:lang w:val="en-US"/>
        </w:rPr>
        <w:t>Papua</w:t>
      </w:r>
      <w:r w:rsidRPr="00AB15D4">
        <w:rPr>
          <w:lang w:val="en-US"/>
        </w:rPr>
        <w:t xml:space="preserve"> </w:t>
      </w:r>
      <w:r>
        <w:rPr>
          <w:lang w:val="en-US"/>
        </w:rPr>
        <w:t>New</w:t>
      </w:r>
      <w:r w:rsidRPr="00AB15D4">
        <w:rPr>
          <w:lang w:val="en-US"/>
        </w:rPr>
        <w:t xml:space="preserve"> </w:t>
      </w:r>
      <w:r>
        <w:rPr>
          <w:lang w:val="en-US"/>
        </w:rPr>
        <w:t>Guinea</w:t>
      </w:r>
      <w:r w:rsidRPr="00AB15D4">
        <w:rPr>
          <w:lang w:val="en-US"/>
        </w:rPr>
        <w:t xml:space="preserve"> </w:t>
      </w:r>
      <w:r>
        <w:rPr>
          <w:lang w:val="en-US"/>
        </w:rPr>
        <w:t xml:space="preserve">Paraguay </w:t>
      </w:r>
    </w:p>
    <w:p w14:paraId="2F6252D6" w14:textId="26DD16F1" w:rsidR="003D2E56" w:rsidRPr="00C51F84" w:rsidRDefault="00C51F84" w:rsidP="00214409">
      <w:pPr>
        <w:pStyle w:val="BodyText"/>
        <w:spacing w:line="242" w:lineRule="auto"/>
        <w:ind w:right="1867"/>
        <w:jc w:val="both"/>
        <w:rPr>
          <w:lang w:val="en-US"/>
        </w:rPr>
      </w:pPr>
      <w:r>
        <w:rPr>
          <w:lang w:val="en-US"/>
        </w:rPr>
        <w:t>Peru Poland</w:t>
      </w:r>
    </w:p>
    <w:p w14:paraId="53C61965" w14:textId="77777777" w:rsidR="00C42335" w:rsidRDefault="00AB15D4" w:rsidP="00214409">
      <w:pPr>
        <w:pStyle w:val="BodyText"/>
        <w:jc w:val="both"/>
        <w:rPr>
          <w:lang w:val="en-US"/>
        </w:rPr>
      </w:pPr>
      <w:r>
        <w:rPr>
          <w:lang w:val="en-US"/>
        </w:rPr>
        <w:t>Republic</w:t>
      </w:r>
      <w:r w:rsidRPr="00AB15D4">
        <w:rPr>
          <w:lang w:val="en-US"/>
        </w:rPr>
        <w:t xml:space="preserve"> </w:t>
      </w:r>
      <w:r>
        <w:rPr>
          <w:lang w:val="en-US"/>
        </w:rPr>
        <w:t>of</w:t>
      </w:r>
      <w:r w:rsidRPr="00AB15D4">
        <w:rPr>
          <w:lang w:val="en-US"/>
        </w:rPr>
        <w:t xml:space="preserve"> </w:t>
      </w:r>
      <w:r>
        <w:rPr>
          <w:lang w:val="en-US"/>
        </w:rPr>
        <w:t>Congo</w:t>
      </w:r>
      <w:r w:rsidRPr="00AB15D4">
        <w:rPr>
          <w:lang w:val="en-US"/>
        </w:rPr>
        <w:t xml:space="preserve"> </w:t>
      </w:r>
    </w:p>
    <w:p w14:paraId="6A109DC0" w14:textId="398238B4" w:rsidR="003D2E56" w:rsidRPr="00AB15D4" w:rsidRDefault="00AB15D4" w:rsidP="00214409">
      <w:pPr>
        <w:pStyle w:val="BodyText"/>
        <w:jc w:val="both"/>
        <w:rPr>
          <w:lang w:val="en-US"/>
        </w:rPr>
      </w:pPr>
      <w:r>
        <w:rPr>
          <w:lang w:val="en-US"/>
        </w:rPr>
        <w:t>Central</w:t>
      </w:r>
      <w:r w:rsidRPr="00AB15D4">
        <w:rPr>
          <w:lang w:val="en-US"/>
        </w:rPr>
        <w:t xml:space="preserve"> </w:t>
      </w:r>
      <w:r>
        <w:rPr>
          <w:lang w:val="en-US"/>
        </w:rPr>
        <w:t xml:space="preserve">African Republic </w:t>
      </w:r>
    </w:p>
    <w:p w14:paraId="12FB1087" w14:textId="480EDCAC" w:rsidR="00FD397F" w:rsidRDefault="00FD397F" w:rsidP="00214409">
      <w:pPr>
        <w:pStyle w:val="BodyText"/>
        <w:ind w:right="1581"/>
        <w:jc w:val="both"/>
        <w:rPr>
          <w:lang w:val="en-US"/>
        </w:rPr>
      </w:pPr>
      <w:r>
        <w:rPr>
          <w:lang w:val="en-US"/>
        </w:rPr>
        <w:t>Chad Rwanda Romania</w:t>
      </w:r>
    </w:p>
    <w:p w14:paraId="1A80CFEE" w14:textId="68E77832" w:rsidR="003D2E56" w:rsidRPr="00FD397F" w:rsidRDefault="00FD397F" w:rsidP="00214409">
      <w:pPr>
        <w:pStyle w:val="BodyText"/>
        <w:ind w:right="1581"/>
        <w:jc w:val="both"/>
        <w:rPr>
          <w:lang w:val="en-US"/>
        </w:rPr>
      </w:pPr>
      <w:r>
        <w:rPr>
          <w:lang w:val="en-US"/>
        </w:rPr>
        <w:t xml:space="preserve">Salvador </w:t>
      </w:r>
    </w:p>
    <w:p w14:paraId="5AB596A1" w14:textId="3A43A57C" w:rsidR="003D2E56" w:rsidRPr="00C51F84" w:rsidRDefault="00496894" w:rsidP="00214409">
      <w:pPr>
        <w:pStyle w:val="BodyText"/>
        <w:spacing w:before="59" w:line="298" w:lineRule="exact"/>
        <w:jc w:val="both"/>
        <w:rPr>
          <w:lang w:val="en-US"/>
        </w:rPr>
      </w:pPr>
      <w:r w:rsidRPr="00FD397F">
        <w:rPr>
          <w:lang w:val="en-US"/>
        </w:rPr>
        <w:br w:type="column"/>
      </w:r>
      <w:r w:rsidR="00C51F84">
        <w:rPr>
          <w:lang w:val="en-US"/>
        </w:rPr>
        <w:t>Samoa</w:t>
      </w:r>
    </w:p>
    <w:p w14:paraId="57C62941" w14:textId="59353B2A" w:rsidR="00C121F9" w:rsidRPr="00AB15D4" w:rsidRDefault="00AB15D4" w:rsidP="00214409">
      <w:pPr>
        <w:pStyle w:val="BodyText"/>
        <w:ind w:right="20"/>
        <w:jc w:val="both"/>
        <w:rPr>
          <w:lang w:val="en-US"/>
        </w:rPr>
      </w:pPr>
      <w:r>
        <w:rPr>
          <w:lang w:val="en-US"/>
        </w:rPr>
        <w:t xml:space="preserve">Sao Tome and Principe </w:t>
      </w:r>
      <w:r w:rsidR="00C121F9">
        <w:rPr>
          <w:lang w:val="en-US"/>
        </w:rPr>
        <w:t>Saudi</w:t>
      </w:r>
      <w:r w:rsidR="00C121F9" w:rsidRPr="00AB15D4">
        <w:rPr>
          <w:lang w:val="en-US"/>
        </w:rPr>
        <w:t xml:space="preserve"> </w:t>
      </w:r>
      <w:r w:rsidR="00C121F9">
        <w:rPr>
          <w:lang w:val="en-US"/>
        </w:rPr>
        <w:t>Arabia</w:t>
      </w:r>
    </w:p>
    <w:p w14:paraId="5015085F" w14:textId="77777777" w:rsidR="00AB15D4" w:rsidRDefault="00AB15D4" w:rsidP="00214409">
      <w:pPr>
        <w:pStyle w:val="BodyText"/>
        <w:ind w:right="20"/>
        <w:jc w:val="both"/>
        <w:rPr>
          <w:lang w:val="en-US"/>
        </w:rPr>
      </w:pPr>
      <w:r>
        <w:rPr>
          <w:lang w:val="en-US"/>
        </w:rPr>
        <w:t xml:space="preserve">North Macedonia </w:t>
      </w:r>
    </w:p>
    <w:p w14:paraId="09A77D19" w14:textId="6A04AEC9" w:rsidR="00AB15D4" w:rsidRPr="00AB15D4" w:rsidRDefault="00AB15D4" w:rsidP="00214409">
      <w:pPr>
        <w:pStyle w:val="BodyText"/>
        <w:ind w:right="20"/>
        <w:jc w:val="both"/>
        <w:rPr>
          <w:lang w:val="en-US"/>
        </w:rPr>
      </w:pPr>
      <w:r>
        <w:rPr>
          <w:lang w:val="en-US"/>
        </w:rPr>
        <w:t>Seychelles</w:t>
      </w:r>
      <w:r w:rsidRPr="00AB15D4">
        <w:rPr>
          <w:lang w:val="en-US"/>
        </w:rPr>
        <w:t xml:space="preserve"> </w:t>
      </w:r>
    </w:p>
    <w:p w14:paraId="03608F09" w14:textId="4D63D321" w:rsidR="003D2E56" w:rsidRPr="00AB15D4" w:rsidRDefault="00C51F84" w:rsidP="00214409">
      <w:pPr>
        <w:pStyle w:val="BodyText"/>
        <w:ind w:right="20"/>
        <w:jc w:val="both"/>
        <w:rPr>
          <w:lang w:val="en-US"/>
        </w:rPr>
      </w:pPr>
      <w:r>
        <w:rPr>
          <w:lang w:val="en-US"/>
        </w:rPr>
        <w:t>Senegal</w:t>
      </w:r>
    </w:p>
    <w:p w14:paraId="2A5BF901" w14:textId="78916372" w:rsidR="003D2E56" w:rsidRPr="00AB15D4" w:rsidRDefault="00AB15D4" w:rsidP="00214409">
      <w:pPr>
        <w:pStyle w:val="BodyText"/>
        <w:spacing w:line="242" w:lineRule="auto"/>
        <w:ind w:right="734"/>
        <w:jc w:val="both"/>
        <w:rPr>
          <w:lang w:val="en-US"/>
        </w:rPr>
      </w:pPr>
      <w:r>
        <w:rPr>
          <w:lang w:val="en-US"/>
        </w:rPr>
        <w:t>St</w:t>
      </w:r>
      <w:r w:rsidRPr="00AB15D4">
        <w:rPr>
          <w:lang w:val="en-US"/>
        </w:rPr>
        <w:t xml:space="preserve">. </w:t>
      </w:r>
      <w:r>
        <w:rPr>
          <w:lang w:val="en-US"/>
        </w:rPr>
        <w:t xml:space="preserve">Vincent and the Grenadines </w:t>
      </w:r>
    </w:p>
    <w:p w14:paraId="50C660AD" w14:textId="402DDE4C" w:rsidR="00AB15D4" w:rsidRDefault="00AB15D4" w:rsidP="00214409">
      <w:pPr>
        <w:pStyle w:val="BodyText"/>
        <w:ind w:right="399"/>
        <w:jc w:val="both"/>
        <w:rPr>
          <w:spacing w:val="-3"/>
          <w:lang w:val="en-US"/>
        </w:rPr>
      </w:pPr>
      <w:r>
        <w:rPr>
          <w:spacing w:val="-3"/>
          <w:lang w:val="en-US"/>
        </w:rPr>
        <w:t>St. Kitts and Nevis</w:t>
      </w:r>
    </w:p>
    <w:p w14:paraId="5DDF4211" w14:textId="7BED1187" w:rsidR="00C373DE" w:rsidRPr="002B7035" w:rsidRDefault="00AB15D4" w:rsidP="00214409">
      <w:pPr>
        <w:pStyle w:val="BodyText"/>
        <w:ind w:right="399"/>
        <w:jc w:val="both"/>
        <w:rPr>
          <w:lang w:val="en-US"/>
        </w:rPr>
      </w:pPr>
      <w:r>
        <w:rPr>
          <w:lang w:val="en-US"/>
        </w:rPr>
        <w:t>St</w:t>
      </w:r>
      <w:r w:rsidRPr="002B7035">
        <w:rPr>
          <w:lang w:val="en-US"/>
        </w:rPr>
        <w:t xml:space="preserve">. </w:t>
      </w:r>
      <w:r>
        <w:rPr>
          <w:lang w:val="en-US"/>
        </w:rPr>
        <w:t>Lucia</w:t>
      </w:r>
      <w:r w:rsidRPr="002B7035">
        <w:rPr>
          <w:lang w:val="en-US"/>
        </w:rPr>
        <w:t xml:space="preserve"> </w:t>
      </w:r>
    </w:p>
    <w:p w14:paraId="256C5FB3" w14:textId="044B754A" w:rsidR="003D2E56" w:rsidRPr="002B7035" w:rsidRDefault="00FD397F" w:rsidP="00214409">
      <w:pPr>
        <w:pStyle w:val="BodyText"/>
        <w:ind w:right="399"/>
        <w:jc w:val="both"/>
        <w:rPr>
          <w:lang w:val="en-US"/>
        </w:rPr>
      </w:pPr>
      <w:r>
        <w:rPr>
          <w:lang w:val="en-US"/>
        </w:rPr>
        <w:t>Serbia</w:t>
      </w:r>
    </w:p>
    <w:p w14:paraId="49A022AE" w14:textId="2A4C6F7A" w:rsidR="003D2E56" w:rsidRPr="002B7035" w:rsidRDefault="00C51F84" w:rsidP="00214409">
      <w:pPr>
        <w:pStyle w:val="BodyText"/>
        <w:spacing w:line="298" w:lineRule="exact"/>
        <w:jc w:val="both"/>
        <w:rPr>
          <w:lang w:val="en-US"/>
        </w:rPr>
      </w:pPr>
      <w:r>
        <w:rPr>
          <w:lang w:val="en-US"/>
        </w:rPr>
        <w:t>Syria</w:t>
      </w:r>
    </w:p>
    <w:p w14:paraId="1F5F4015" w14:textId="624178E4" w:rsidR="003D2E56" w:rsidRPr="002B7035" w:rsidRDefault="00AB15D4" w:rsidP="00214409">
      <w:pPr>
        <w:pStyle w:val="BodyText"/>
        <w:ind w:right="155"/>
        <w:jc w:val="both"/>
        <w:rPr>
          <w:lang w:val="en-US"/>
        </w:rPr>
      </w:pPr>
      <w:r>
        <w:rPr>
          <w:lang w:val="en-US"/>
        </w:rPr>
        <w:t xml:space="preserve">Solomon Islands </w:t>
      </w:r>
      <w:r w:rsidR="00107D60">
        <w:rPr>
          <w:lang w:val="en-US"/>
        </w:rPr>
        <w:t>Somali</w:t>
      </w:r>
      <w:r w:rsidR="00107D60" w:rsidRPr="002B7035">
        <w:rPr>
          <w:lang w:val="en-US"/>
        </w:rPr>
        <w:t xml:space="preserve"> </w:t>
      </w:r>
    </w:p>
    <w:p w14:paraId="6F098755" w14:textId="741D122F" w:rsidR="00FD397F" w:rsidRPr="002B7035" w:rsidRDefault="00FD397F" w:rsidP="00214409">
      <w:pPr>
        <w:pStyle w:val="BodyText"/>
        <w:ind w:right="973"/>
        <w:jc w:val="both"/>
        <w:rPr>
          <w:lang w:val="en-US"/>
        </w:rPr>
      </w:pPr>
      <w:r>
        <w:rPr>
          <w:lang w:val="en-US"/>
        </w:rPr>
        <w:t>Sudan</w:t>
      </w:r>
    </w:p>
    <w:p w14:paraId="71A31570" w14:textId="051A1C93" w:rsidR="00017E9F" w:rsidRPr="00AB15D4" w:rsidRDefault="00AB15D4" w:rsidP="00214409">
      <w:pPr>
        <w:pStyle w:val="BodyText"/>
        <w:ind w:right="973"/>
        <w:jc w:val="both"/>
        <w:rPr>
          <w:lang w:val="en-US"/>
        </w:rPr>
      </w:pPr>
      <w:r>
        <w:rPr>
          <w:lang w:val="en-US"/>
        </w:rPr>
        <w:t>Suriname</w:t>
      </w:r>
      <w:r w:rsidR="00496894" w:rsidRPr="00AB15D4">
        <w:rPr>
          <w:lang w:val="en-US"/>
        </w:rPr>
        <w:t xml:space="preserve"> </w:t>
      </w:r>
      <w:r>
        <w:rPr>
          <w:lang w:val="en-US"/>
        </w:rPr>
        <w:t>Sierra Leone</w:t>
      </w:r>
      <w:r w:rsidR="00496894" w:rsidRPr="00AB15D4">
        <w:rPr>
          <w:lang w:val="en-US"/>
        </w:rPr>
        <w:t xml:space="preserve"> </w:t>
      </w:r>
      <w:r w:rsidR="00017E9F">
        <w:rPr>
          <w:lang w:val="en-US"/>
        </w:rPr>
        <w:t>Thailand</w:t>
      </w:r>
    </w:p>
    <w:p w14:paraId="242A3B6C" w14:textId="32FF31E3" w:rsidR="003D2E56" w:rsidRPr="0051503D" w:rsidRDefault="00107D60" w:rsidP="00214409">
      <w:pPr>
        <w:pStyle w:val="BodyText"/>
        <w:ind w:right="973"/>
        <w:jc w:val="both"/>
        <w:rPr>
          <w:lang w:val="en-US"/>
        </w:rPr>
      </w:pPr>
      <w:r>
        <w:rPr>
          <w:lang w:val="en-US"/>
        </w:rPr>
        <w:t>Tanzania</w:t>
      </w:r>
      <w:r w:rsidRPr="0051503D">
        <w:rPr>
          <w:lang w:val="en-US"/>
        </w:rPr>
        <w:t xml:space="preserve"> </w:t>
      </w:r>
      <w:r w:rsidR="00FD397F">
        <w:rPr>
          <w:lang w:val="en-US"/>
        </w:rPr>
        <w:t>Togo</w:t>
      </w:r>
    </w:p>
    <w:p w14:paraId="03367741" w14:textId="4EF89845" w:rsidR="003D2E56" w:rsidRPr="002B7035" w:rsidRDefault="00017E9F" w:rsidP="00214409">
      <w:pPr>
        <w:pStyle w:val="BodyText"/>
        <w:spacing w:line="296" w:lineRule="exact"/>
        <w:jc w:val="both"/>
        <w:rPr>
          <w:lang w:val="en-US"/>
        </w:rPr>
      </w:pPr>
      <w:r>
        <w:rPr>
          <w:lang w:val="en-US"/>
        </w:rPr>
        <w:t>Tonga</w:t>
      </w:r>
    </w:p>
    <w:p w14:paraId="7765FBEA" w14:textId="48EA7658" w:rsidR="00CF7C48" w:rsidRDefault="00CF7C48" w:rsidP="00AB15D4">
      <w:pPr>
        <w:pStyle w:val="BodyText"/>
        <w:ind w:left="0" w:right="373"/>
        <w:jc w:val="both"/>
        <w:rPr>
          <w:lang w:val="en-US"/>
        </w:rPr>
      </w:pPr>
      <w:r>
        <w:rPr>
          <w:lang w:val="en-US"/>
        </w:rPr>
        <w:t xml:space="preserve">Trinidad and Tobago </w:t>
      </w:r>
    </w:p>
    <w:p w14:paraId="5B89A3FF" w14:textId="5C9C689B" w:rsidR="003D2E56" w:rsidRPr="00CF7C48" w:rsidRDefault="00CF7C48" w:rsidP="00214409">
      <w:pPr>
        <w:pStyle w:val="BodyText"/>
        <w:ind w:right="373"/>
        <w:jc w:val="both"/>
        <w:rPr>
          <w:lang w:val="en-US"/>
        </w:rPr>
      </w:pPr>
      <w:r>
        <w:rPr>
          <w:lang w:val="en-US"/>
        </w:rPr>
        <w:t xml:space="preserve">Tuvalu </w:t>
      </w:r>
    </w:p>
    <w:p w14:paraId="2CC498AE" w14:textId="1A6741F1" w:rsidR="00FD397F" w:rsidRDefault="00FD397F" w:rsidP="00214409">
      <w:pPr>
        <w:pStyle w:val="BodyText"/>
        <w:spacing w:line="242" w:lineRule="auto"/>
        <w:ind w:right="915"/>
        <w:jc w:val="both"/>
        <w:rPr>
          <w:lang w:val="en-US"/>
        </w:rPr>
      </w:pPr>
      <w:r>
        <w:rPr>
          <w:lang w:val="en-US"/>
        </w:rPr>
        <w:t>Tunis</w:t>
      </w:r>
    </w:p>
    <w:p w14:paraId="4A654DFF" w14:textId="19152394" w:rsidR="003D2E56" w:rsidRPr="00FD397F" w:rsidRDefault="00FD397F" w:rsidP="00214409">
      <w:pPr>
        <w:pStyle w:val="BodyText"/>
        <w:spacing w:line="242" w:lineRule="auto"/>
        <w:ind w:right="915"/>
        <w:jc w:val="both"/>
        <w:rPr>
          <w:lang w:val="en-US"/>
        </w:rPr>
      </w:pPr>
      <w:r>
        <w:rPr>
          <w:lang w:val="en-US"/>
        </w:rPr>
        <w:t xml:space="preserve">Turkmenistan </w:t>
      </w:r>
    </w:p>
    <w:p w14:paraId="035163BF" w14:textId="503049DB" w:rsidR="00C51F84" w:rsidRPr="00C373DE" w:rsidRDefault="00496894" w:rsidP="00214409">
      <w:pPr>
        <w:pStyle w:val="BodyText"/>
        <w:spacing w:before="59"/>
        <w:ind w:right="1891"/>
        <w:jc w:val="both"/>
        <w:rPr>
          <w:lang w:val="en-US"/>
        </w:rPr>
      </w:pPr>
      <w:r w:rsidRPr="00C373DE">
        <w:rPr>
          <w:lang w:val="en-US"/>
        </w:rPr>
        <w:br w:type="column"/>
      </w:r>
      <w:r w:rsidR="00C51F84">
        <w:rPr>
          <w:lang w:val="en-US"/>
        </w:rPr>
        <w:t>Turkey</w:t>
      </w:r>
    </w:p>
    <w:p w14:paraId="2B6E10BF" w14:textId="2A9388A5" w:rsidR="003D2E56" w:rsidRPr="002B7035" w:rsidRDefault="00C51F84" w:rsidP="00214409">
      <w:pPr>
        <w:pStyle w:val="BodyText"/>
        <w:spacing w:before="59"/>
        <w:ind w:right="1891"/>
        <w:jc w:val="both"/>
        <w:rPr>
          <w:lang w:val="en-US"/>
        </w:rPr>
      </w:pPr>
      <w:r>
        <w:rPr>
          <w:lang w:val="en-US"/>
        </w:rPr>
        <w:t>Uganda</w:t>
      </w:r>
      <w:r w:rsidRPr="002B7035">
        <w:rPr>
          <w:lang w:val="en-US"/>
        </w:rPr>
        <w:t xml:space="preserve"> </w:t>
      </w:r>
      <w:r>
        <w:rPr>
          <w:lang w:val="en-US"/>
        </w:rPr>
        <w:t>Ukraine</w:t>
      </w:r>
      <w:r w:rsidRPr="002B7035">
        <w:rPr>
          <w:lang w:val="en-US"/>
        </w:rPr>
        <w:t xml:space="preserve"> </w:t>
      </w:r>
      <w:r w:rsidR="00C373DE">
        <w:rPr>
          <w:lang w:val="en-US"/>
        </w:rPr>
        <w:t>Uruguay</w:t>
      </w:r>
      <w:r w:rsidR="00C373DE" w:rsidRPr="002B7035">
        <w:rPr>
          <w:lang w:val="en-US"/>
        </w:rPr>
        <w:t xml:space="preserve"> </w:t>
      </w:r>
    </w:p>
    <w:p w14:paraId="38853273" w14:textId="245B2D5E" w:rsidR="003D2E56" w:rsidRPr="00AB15D4" w:rsidRDefault="00AB15D4" w:rsidP="00214409">
      <w:pPr>
        <w:pStyle w:val="BodyText"/>
        <w:ind w:right="377"/>
        <w:jc w:val="both"/>
        <w:rPr>
          <w:lang w:val="en-US"/>
        </w:rPr>
      </w:pPr>
      <w:r>
        <w:rPr>
          <w:lang w:val="en-US"/>
        </w:rPr>
        <w:t>Federal</w:t>
      </w:r>
      <w:r w:rsidRPr="00AB15D4">
        <w:rPr>
          <w:lang w:val="en-US"/>
        </w:rPr>
        <w:t xml:space="preserve"> </w:t>
      </w:r>
      <w:r>
        <w:rPr>
          <w:lang w:val="en-US"/>
        </w:rPr>
        <w:t>States</w:t>
      </w:r>
      <w:r w:rsidRPr="00AB15D4">
        <w:rPr>
          <w:lang w:val="en-US"/>
        </w:rPr>
        <w:t xml:space="preserve"> </w:t>
      </w:r>
      <w:r>
        <w:rPr>
          <w:lang w:val="en-US"/>
        </w:rPr>
        <w:t>of</w:t>
      </w:r>
      <w:r w:rsidRPr="00AB15D4">
        <w:rPr>
          <w:lang w:val="en-US"/>
        </w:rPr>
        <w:t xml:space="preserve"> </w:t>
      </w:r>
      <w:r>
        <w:rPr>
          <w:lang w:val="en-US"/>
        </w:rPr>
        <w:t xml:space="preserve">Micronesia </w:t>
      </w:r>
    </w:p>
    <w:p w14:paraId="64F2E050" w14:textId="04EEBFFC" w:rsidR="00017E9F" w:rsidRPr="00AB15D4" w:rsidRDefault="00C51F84" w:rsidP="00214409">
      <w:pPr>
        <w:pStyle w:val="BodyText"/>
        <w:ind w:right="1376"/>
        <w:jc w:val="both"/>
        <w:rPr>
          <w:lang w:val="en-US"/>
        </w:rPr>
      </w:pPr>
      <w:r>
        <w:rPr>
          <w:lang w:val="en-US"/>
        </w:rPr>
        <w:t>Fiji</w:t>
      </w:r>
      <w:r w:rsidRPr="00AB15D4">
        <w:rPr>
          <w:lang w:val="en-US"/>
        </w:rPr>
        <w:t xml:space="preserve"> </w:t>
      </w:r>
      <w:r w:rsidR="00464609">
        <w:rPr>
          <w:lang w:val="en-US"/>
        </w:rPr>
        <w:t xml:space="preserve">Philippines </w:t>
      </w:r>
      <w:r w:rsidR="00017E9F">
        <w:rPr>
          <w:lang w:val="en-US"/>
        </w:rPr>
        <w:t>Croatia</w:t>
      </w:r>
    </w:p>
    <w:p w14:paraId="7800734E" w14:textId="711F459C" w:rsidR="00107D60" w:rsidRPr="00AB15D4" w:rsidRDefault="00AB15D4" w:rsidP="00214409">
      <w:pPr>
        <w:pStyle w:val="BodyText"/>
        <w:ind w:right="1376"/>
        <w:jc w:val="both"/>
        <w:rPr>
          <w:lang w:val="en-US"/>
        </w:rPr>
      </w:pPr>
      <w:r>
        <w:rPr>
          <w:lang w:val="en-US"/>
        </w:rPr>
        <w:t xml:space="preserve">Central African Republic </w:t>
      </w:r>
    </w:p>
    <w:p w14:paraId="68ED2F0E" w14:textId="6C2C3BD6" w:rsidR="003D2E56" w:rsidRPr="002B7035" w:rsidRDefault="00107D60" w:rsidP="00214409">
      <w:pPr>
        <w:pStyle w:val="BodyText"/>
        <w:ind w:right="1376"/>
        <w:jc w:val="both"/>
        <w:rPr>
          <w:lang w:val="en-US"/>
        </w:rPr>
      </w:pPr>
      <w:r>
        <w:rPr>
          <w:lang w:val="en-US"/>
        </w:rPr>
        <w:t>Montenegro</w:t>
      </w:r>
      <w:r w:rsidRPr="002B7035">
        <w:rPr>
          <w:lang w:val="en-US"/>
        </w:rPr>
        <w:t xml:space="preserve"> </w:t>
      </w:r>
      <w:r>
        <w:rPr>
          <w:lang w:val="en-US"/>
        </w:rPr>
        <w:t>Chili</w:t>
      </w:r>
    </w:p>
    <w:p w14:paraId="6E331EA6" w14:textId="0C857DF2" w:rsidR="003D2E56" w:rsidRPr="002B7035" w:rsidRDefault="00FD397F" w:rsidP="00214409">
      <w:pPr>
        <w:pStyle w:val="BodyText"/>
        <w:ind w:right="1550"/>
        <w:jc w:val="both"/>
        <w:rPr>
          <w:lang w:val="en-US"/>
        </w:rPr>
      </w:pPr>
      <w:r>
        <w:rPr>
          <w:lang w:val="en-US"/>
        </w:rPr>
        <w:t>Sri</w:t>
      </w:r>
      <w:r w:rsidRPr="002B7035">
        <w:rPr>
          <w:lang w:val="en-US"/>
        </w:rPr>
        <w:t>-</w:t>
      </w:r>
      <w:r>
        <w:rPr>
          <w:lang w:val="en-US"/>
        </w:rPr>
        <w:t>Lanka</w:t>
      </w:r>
      <w:r w:rsidRPr="002B7035">
        <w:rPr>
          <w:lang w:val="en-US"/>
        </w:rPr>
        <w:t xml:space="preserve"> </w:t>
      </w:r>
      <w:r w:rsidR="00107D60">
        <w:rPr>
          <w:lang w:val="en-US"/>
        </w:rPr>
        <w:t>Ecuador</w:t>
      </w:r>
      <w:r w:rsidR="00107D60" w:rsidRPr="002B7035">
        <w:rPr>
          <w:lang w:val="en-US"/>
        </w:rPr>
        <w:t xml:space="preserve"> </w:t>
      </w:r>
    </w:p>
    <w:p w14:paraId="53E5B29A" w14:textId="3870DE9D" w:rsidR="00EC596F" w:rsidRDefault="00EC596F" w:rsidP="00214409">
      <w:pPr>
        <w:pStyle w:val="BodyText"/>
        <w:spacing w:line="242" w:lineRule="auto"/>
        <w:ind w:right="209"/>
        <w:jc w:val="both"/>
        <w:rPr>
          <w:lang w:val="en-US"/>
        </w:rPr>
      </w:pPr>
      <w:r>
        <w:rPr>
          <w:lang w:val="en-US"/>
        </w:rPr>
        <w:t xml:space="preserve">Equatorial Guinea </w:t>
      </w:r>
    </w:p>
    <w:p w14:paraId="3A2BBC18" w14:textId="1A79F62C" w:rsidR="003D2E56" w:rsidRPr="00EC596F" w:rsidRDefault="00C373DE" w:rsidP="00214409">
      <w:pPr>
        <w:pStyle w:val="BodyText"/>
        <w:spacing w:line="242" w:lineRule="auto"/>
        <w:ind w:right="209"/>
        <w:jc w:val="both"/>
        <w:rPr>
          <w:lang w:val="en-US"/>
        </w:rPr>
      </w:pPr>
      <w:r>
        <w:rPr>
          <w:lang w:val="en-US"/>
        </w:rPr>
        <w:t>Eritrea</w:t>
      </w:r>
      <w:r w:rsidRPr="00EC596F">
        <w:rPr>
          <w:lang w:val="en-US"/>
        </w:rPr>
        <w:t xml:space="preserve"> </w:t>
      </w:r>
    </w:p>
    <w:p w14:paraId="1D6DB0A6" w14:textId="1B25C2B8" w:rsidR="00AB15D4" w:rsidRDefault="00AB15D4" w:rsidP="00214409">
      <w:pPr>
        <w:pStyle w:val="BodyText"/>
        <w:ind w:right="1784"/>
        <w:jc w:val="both"/>
        <w:rPr>
          <w:lang w:val="en-US"/>
        </w:rPr>
      </w:pPr>
      <w:r>
        <w:rPr>
          <w:lang w:val="en-US"/>
        </w:rPr>
        <w:t>Swaziland</w:t>
      </w:r>
    </w:p>
    <w:p w14:paraId="3ADBACE0" w14:textId="1998FEA5" w:rsidR="003D2E56" w:rsidRPr="00AB15D4" w:rsidRDefault="00C373DE" w:rsidP="00214409">
      <w:pPr>
        <w:pStyle w:val="BodyText"/>
        <w:ind w:right="1784"/>
        <w:jc w:val="both"/>
        <w:rPr>
          <w:lang w:val="en-US"/>
        </w:rPr>
      </w:pPr>
      <w:r>
        <w:rPr>
          <w:lang w:val="en-US"/>
        </w:rPr>
        <w:t>Ethiopia</w:t>
      </w:r>
      <w:r w:rsidRPr="00AB15D4">
        <w:rPr>
          <w:lang w:val="en-US"/>
        </w:rPr>
        <w:t xml:space="preserve"> </w:t>
      </w:r>
    </w:p>
    <w:p w14:paraId="1883E425" w14:textId="43DFE4C7" w:rsidR="003D2E56" w:rsidRPr="00AB15D4" w:rsidRDefault="00AB15D4" w:rsidP="00214409">
      <w:pPr>
        <w:pStyle w:val="BodyText"/>
        <w:spacing w:line="242" w:lineRule="auto"/>
        <w:ind w:right="439"/>
        <w:jc w:val="both"/>
        <w:rPr>
          <w:lang w:val="en-US"/>
        </w:rPr>
      </w:pPr>
      <w:r>
        <w:rPr>
          <w:lang w:val="en-US"/>
        </w:rPr>
        <w:t>Republic</w:t>
      </w:r>
      <w:r w:rsidRPr="00AB15D4">
        <w:rPr>
          <w:lang w:val="en-US"/>
        </w:rPr>
        <w:t xml:space="preserve"> </w:t>
      </w:r>
      <w:r>
        <w:rPr>
          <w:lang w:val="en-US"/>
        </w:rPr>
        <w:t>of</w:t>
      </w:r>
      <w:r w:rsidRPr="00AB15D4">
        <w:rPr>
          <w:lang w:val="en-US"/>
        </w:rPr>
        <w:t xml:space="preserve"> </w:t>
      </w:r>
      <w:r>
        <w:rPr>
          <w:lang w:val="en-US"/>
        </w:rPr>
        <w:t>South</w:t>
      </w:r>
      <w:r w:rsidRPr="00AB15D4">
        <w:rPr>
          <w:lang w:val="en-US"/>
        </w:rPr>
        <w:t xml:space="preserve"> </w:t>
      </w:r>
      <w:r>
        <w:rPr>
          <w:lang w:val="en-US"/>
        </w:rPr>
        <w:t xml:space="preserve">Africa </w:t>
      </w:r>
    </w:p>
    <w:p w14:paraId="16D41FF5" w14:textId="705D94CB" w:rsidR="003D2E56" w:rsidRPr="00AB15D4" w:rsidRDefault="00AB15D4" w:rsidP="00214409">
      <w:pPr>
        <w:pStyle w:val="BodyText"/>
        <w:ind w:right="1185"/>
        <w:jc w:val="both"/>
        <w:rPr>
          <w:lang w:val="en-US"/>
        </w:rPr>
      </w:pPr>
      <w:r>
        <w:rPr>
          <w:lang w:val="en-US"/>
        </w:rPr>
        <w:t xml:space="preserve">South Sudan </w:t>
      </w:r>
    </w:p>
    <w:p w14:paraId="62DABC8A" w14:textId="1205406C" w:rsidR="003D2E56" w:rsidRPr="00C373DE" w:rsidRDefault="00BB60CD" w:rsidP="00214409">
      <w:pPr>
        <w:jc w:val="both"/>
        <w:rPr>
          <w:sz w:val="26"/>
          <w:szCs w:val="26"/>
          <w:lang w:val="en-US"/>
        </w:rPr>
        <w:sectPr w:rsidR="003D2E56" w:rsidRPr="00C373DE" w:rsidSect="00214409">
          <w:pgSz w:w="11900" w:h="16840"/>
          <w:pgMar w:top="980" w:right="1268" w:bottom="1240" w:left="1360" w:header="0" w:footer="990" w:gutter="0"/>
          <w:cols w:num="3" w:space="720" w:equalWidth="0">
            <w:col w:w="2887" w:space="583"/>
            <w:col w:w="2640" w:space="831"/>
            <w:col w:w="2979"/>
          </w:cols>
        </w:sectPr>
      </w:pPr>
      <w:r>
        <w:rPr>
          <w:sz w:val="26"/>
          <w:szCs w:val="26"/>
          <w:lang w:val="en-US"/>
        </w:rPr>
        <w:t xml:space="preserve">  </w:t>
      </w:r>
      <w:r w:rsidR="00C373DE">
        <w:rPr>
          <w:sz w:val="26"/>
          <w:szCs w:val="26"/>
          <w:lang w:val="en-US"/>
        </w:rPr>
        <w:t xml:space="preserve">Jamaica </w:t>
      </w:r>
    </w:p>
    <w:p w14:paraId="7C7FDF5C" w14:textId="73FE80A2" w:rsidR="00814C18" w:rsidRPr="002B7035" w:rsidRDefault="0055042B" w:rsidP="00814C18">
      <w:pPr>
        <w:ind w:left="5670" w:right="51"/>
        <w:rPr>
          <w:sz w:val="26"/>
          <w:szCs w:val="26"/>
          <w:lang w:val="en-US"/>
        </w:rPr>
      </w:pPr>
      <w:r>
        <w:rPr>
          <w:sz w:val="26"/>
          <w:szCs w:val="26"/>
          <w:lang w:val="en-US"/>
        </w:rPr>
        <w:lastRenderedPageBreak/>
        <w:t>A</w:t>
      </w:r>
      <w:r w:rsidR="00BB60CD">
        <w:rPr>
          <w:sz w:val="26"/>
          <w:szCs w:val="26"/>
          <w:lang w:val="en-US"/>
        </w:rPr>
        <w:t>nnex</w:t>
      </w:r>
      <w:r w:rsidR="00814C18" w:rsidRPr="002B7035">
        <w:rPr>
          <w:sz w:val="26"/>
          <w:szCs w:val="26"/>
          <w:lang w:val="en-US"/>
        </w:rPr>
        <w:t xml:space="preserve"> 3</w:t>
      </w:r>
    </w:p>
    <w:p w14:paraId="399557A9" w14:textId="01F1256B" w:rsidR="0055042B" w:rsidRPr="00644165" w:rsidRDefault="0055042B" w:rsidP="0055042B">
      <w:pPr>
        <w:ind w:left="5670" w:right="134"/>
        <w:jc w:val="both"/>
        <w:rPr>
          <w:sz w:val="26"/>
          <w:szCs w:val="26"/>
          <w:lang w:val="en-US"/>
        </w:rPr>
      </w:pPr>
      <w:r>
        <w:rPr>
          <w:sz w:val="26"/>
          <w:szCs w:val="26"/>
          <w:lang w:val="en-US"/>
        </w:rPr>
        <w:t xml:space="preserve">to </w:t>
      </w:r>
      <w:r w:rsidR="00BB60CD">
        <w:rPr>
          <w:sz w:val="26"/>
          <w:szCs w:val="26"/>
          <w:lang w:val="en-US"/>
        </w:rPr>
        <w:t>the Regulations</w:t>
      </w:r>
      <w:r w:rsidR="00BB60CD" w:rsidRPr="00644165">
        <w:rPr>
          <w:sz w:val="26"/>
          <w:szCs w:val="26"/>
          <w:lang w:val="en-US"/>
        </w:rPr>
        <w:t xml:space="preserve"> </w:t>
      </w:r>
      <w:r w:rsidR="00BB60CD">
        <w:rPr>
          <w:sz w:val="26"/>
          <w:szCs w:val="26"/>
          <w:lang w:val="en-US"/>
        </w:rPr>
        <w:t>on the Provision of</w:t>
      </w:r>
      <w:r w:rsidR="00BB60CD" w:rsidRPr="00644165">
        <w:rPr>
          <w:sz w:val="26"/>
          <w:szCs w:val="26"/>
          <w:lang w:val="en-US"/>
        </w:rPr>
        <w:t xml:space="preserve"> </w:t>
      </w:r>
      <w:r w:rsidR="00BB60CD">
        <w:rPr>
          <w:sz w:val="26"/>
          <w:szCs w:val="26"/>
          <w:lang w:val="en-US"/>
        </w:rPr>
        <w:t>Tuition</w:t>
      </w:r>
      <w:r w:rsidR="00BB60CD" w:rsidRPr="00644165">
        <w:rPr>
          <w:sz w:val="26"/>
          <w:szCs w:val="26"/>
          <w:lang w:val="en-US"/>
        </w:rPr>
        <w:t xml:space="preserve"> </w:t>
      </w:r>
      <w:r w:rsidR="00BB60CD">
        <w:rPr>
          <w:sz w:val="26"/>
          <w:szCs w:val="26"/>
          <w:lang w:val="en-US"/>
        </w:rPr>
        <w:t>Discounts</w:t>
      </w:r>
      <w:r w:rsidR="00BB60CD" w:rsidRPr="00644165">
        <w:rPr>
          <w:sz w:val="26"/>
          <w:szCs w:val="26"/>
          <w:lang w:val="en-US"/>
        </w:rPr>
        <w:t xml:space="preserve"> </w:t>
      </w:r>
      <w:r w:rsidR="00BB60CD">
        <w:rPr>
          <w:sz w:val="26"/>
          <w:szCs w:val="26"/>
          <w:lang w:val="en-US"/>
        </w:rPr>
        <w:t>to</w:t>
      </w:r>
      <w:r w:rsidR="00BB60CD" w:rsidRPr="00644165">
        <w:rPr>
          <w:sz w:val="26"/>
          <w:szCs w:val="26"/>
          <w:lang w:val="en-US"/>
        </w:rPr>
        <w:t xml:space="preserve"> </w:t>
      </w:r>
      <w:r w:rsidR="00BB60CD">
        <w:rPr>
          <w:sz w:val="26"/>
          <w:szCs w:val="26"/>
          <w:lang w:val="en-US"/>
        </w:rPr>
        <w:t>Students</w:t>
      </w:r>
      <w:r w:rsidR="00BB60CD" w:rsidRPr="00644165">
        <w:rPr>
          <w:sz w:val="26"/>
          <w:szCs w:val="26"/>
          <w:lang w:val="en-US"/>
        </w:rPr>
        <w:t xml:space="preserve"> </w:t>
      </w:r>
      <w:r w:rsidR="00BB60CD">
        <w:rPr>
          <w:sz w:val="26"/>
          <w:szCs w:val="26"/>
          <w:lang w:val="en-US"/>
        </w:rPr>
        <w:t>Admitted in 2021 to the Master</w:t>
      </w:r>
      <w:r w:rsidR="00BB60CD" w:rsidRPr="00644165">
        <w:rPr>
          <w:sz w:val="26"/>
          <w:szCs w:val="26"/>
          <w:lang w:val="en-US"/>
        </w:rPr>
        <w:t>’</w:t>
      </w:r>
      <w:r w:rsidR="00BB60CD">
        <w:rPr>
          <w:sz w:val="26"/>
          <w:szCs w:val="26"/>
          <w:lang w:val="en-US"/>
        </w:rPr>
        <w:t>s</w:t>
      </w:r>
      <w:r w:rsidR="00BB60CD" w:rsidRPr="00644165">
        <w:rPr>
          <w:sz w:val="26"/>
          <w:szCs w:val="26"/>
          <w:lang w:val="en-US"/>
        </w:rPr>
        <w:t xml:space="preserve"> </w:t>
      </w:r>
      <w:r w:rsidR="00BB60CD">
        <w:rPr>
          <w:sz w:val="26"/>
          <w:szCs w:val="26"/>
          <w:lang w:val="en-US"/>
        </w:rPr>
        <w:t>Program</w:t>
      </w:r>
      <w:r w:rsidR="00BB60CD" w:rsidRPr="00644165">
        <w:rPr>
          <w:sz w:val="26"/>
          <w:szCs w:val="26"/>
          <w:lang w:val="en-US"/>
        </w:rPr>
        <w:t xml:space="preserve"> “</w:t>
      </w:r>
      <w:r w:rsidR="00BB60CD">
        <w:rPr>
          <w:sz w:val="26"/>
          <w:szCs w:val="26"/>
          <w:lang w:val="en-US"/>
        </w:rPr>
        <w:t>Finance</w:t>
      </w:r>
      <w:r w:rsidR="00BB60CD" w:rsidRPr="00644165">
        <w:rPr>
          <w:sz w:val="26"/>
          <w:szCs w:val="26"/>
          <w:lang w:val="en-US"/>
        </w:rPr>
        <w:t>”</w:t>
      </w:r>
      <w:r w:rsidR="008D394B">
        <w:rPr>
          <w:sz w:val="26"/>
          <w:szCs w:val="26"/>
          <w:lang w:val="en-US"/>
        </w:rPr>
        <w:t>.</w:t>
      </w:r>
      <w:r w:rsidR="00BB60CD" w:rsidRPr="00644165">
        <w:rPr>
          <w:sz w:val="26"/>
          <w:szCs w:val="26"/>
          <w:lang w:val="en-US"/>
        </w:rPr>
        <w:t xml:space="preserve"> </w:t>
      </w:r>
      <w:r w:rsidR="00BB60CD">
        <w:rPr>
          <w:sz w:val="26"/>
          <w:szCs w:val="26"/>
          <w:lang w:val="en-US"/>
        </w:rPr>
        <w:t>Field</w:t>
      </w:r>
      <w:r w:rsidR="00BB60CD" w:rsidRPr="00644165">
        <w:rPr>
          <w:sz w:val="26"/>
          <w:szCs w:val="26"/>
          <w:lang w:val="en-US"/>
        </w:rPr>
        <w:t xml:space="preserve"> </w:t>
      </w:r>
      <w:r w:rsidR="00BB60CD">
        <w:rPr>
          <w:sz w:val="26"/>
          <w:szCs w:val="26"/>
          <w:lang w:val="en-US"/>
        </w:rPr>
        <w:t>of</w:t>
      </w:r>
      <w:r w:rsidR="00BB60CD" w:rsidRPr="00644165">
        <w:rPr>
          <w:sz w:val="26"/>
          <w:szCs w:val="26"/>
          <w:lang w:val="en-US"/>
        </w:rPr>
        <w:t xml:space="preserve"> </w:t>
      </w:r>
      <w:r w:rsidR="00BB60CD">
        <w:rPr>
          <w:sz w:val="26"/>
          <w:szCs w:val="26"/>
          <w:lang w:val="en-US"/>
        </w:rPr>
        <w:t>Study</w:t>
      </w:r>
      <w:r w:rsidR="00BB60CD" w:rsidRPr="00644165">
        <w:rPr>
          <w:sz w:val="26"/>
          <w:szCs w:val="26"/>
          <w:lang w:val="en-US"/>
        </w:rPr>
        <w:t xml:space="preserve"> 38.04.8 “</w:t>
      </w:r>
      <w:r w:rsidR="00BB60CD">
        <w:rPr>
          <w:sz w:val="26"/>
          <w:szCs w:val="26"/>
          <w:lang w:val="en-US"/>
        </w:rPr>
        <w:t>Finance</w:t>
      </w:r>
      <w:r w:rsidR="00BB60CD" w:rsidRPr="00644165">
        <w:rPr>
          <w:sz w:val="26"/>
          <w:szCs w:val="26"/>
          <w:lang w:val="en-US"/>
        </w:rPr>
        <w:t xml:space="preserve"> </w:t>
      </w:r>
      <w:r w:rsidR="00BB60CD">
        <w:rPr>
          <w:sz w:val="26"/>
          <w:szCs w:val="26"/>
          <w:lang w:val="en-US"/>
        </w:rPr>
        <w:t>and</w:t>
      </w:r>
      <w:r w:rsidR="00BB60CD" w:rsidRPr="00644165">
        <w:rPr>
          <w:sz w:val="26"/>
          <w:szCs w:val="26"/>
          <w:lang w:val="en-US"/>
        </w:rPr>
        <w:t xml:space="preserve"> </w:t>
      </w:r>
      <w:r w:rsidR="00BB60CD">
        <w:rPr>
          <w:sz w:val="26"/>
          <w:szCs w:val="26"/>
          <w:lang w:val="en-US"/>
        </w:rPr>
        <w:t>Credit”</w:t>
      </w:r>
      <w:r w:rsidR="005B602D">
        <w:rPr>
          <w:sz w:val="26"/>
          <w:szCs w:val="26"/>
          <w:lang w:val="en-US"/>
        </w:rPr>
        <w:t xml:space="preserve"> </w:t>
      </w:r>
    </w:p>
    <w:p w14:paraId="7346AFE8" w14:textId="77777777" w:rsidR="00814C18" w:rsidRPr="0055042B" w:rsidRDefault="00814C18" w:rsidP="00814C18">
      <w:pPr>
        <w:ind w:right="43"/>
        <w:jc w:val="right"/>
        <w:rPr>
          <w:sz w:val="26"/>
          <w:szCs w:val="26"/>
          <w:lang w:val="en-US"/>
        </w:rPr>
      </w:pPr>
      <w:r w:rsidRPr="0055042B">
        <w:rPr>
          <w:i/>
          <w:sz w:val="26"/>
          <w:szCs w:val="26"/>
          <w:lang w:val="en-US"/>
        </w:rPr>
        <w:t xml:space="preserve"> </w:t>
      </w:r>
    </w:p>
    <w:p w14:paraId="79D74606" w14:textId="77777777" w:rsidR="00814C18" w:rsidRPr="0055042B" w:rsidRDefault="00814C18" w:rsidP="00814C18">
      <w:pPr>
        <w:rPr>
          <w:sz w:val="26"/>
          <w:szCs w:val="26"/>
          <w:lang w:val="en-US"/>
        </w:rPr>
      </w:pPr>
      <w:r w:rsidRPr="0055042B">
        <w:rPr>
          <w:i/>
          <w:sz w:val="26"/>
          <w:szCs w:val="26"/>
          <w:lang w:val="en-US"/>
        </w:rPr>
        <w:t xml:space="preserve"> </w:t>
      </w:r>
    </w:p>
    <w:p w14:paraId="3B09856E" w14:textId="6A3C079E" w:rsidR="00814C18" w:rsidRPr="007058B0" w:rsidRDefault="007058B0" w:rsidP="00814C18">
      <w:pPr>
        <w:pStyle w:val="Heading1"/>
        <w:ind w:left="125" w:right="9"/>
        <w:rPr>
          <w:lang w:val="en-US"/>
        </w:rPr>
      </w:pPr>
      <w:r>
        <w:rPr>
          <w:lang w:val="en-US"/>
        </w:rPr>
        <w:t>List</w:t>
      </w:r>
      <w:r w:rsidRPr="007058B0">
        <w:rPr>
          <w:lang w:val="en-US"/>
        </w:rPr>
        <w:t xml:space="preserve"> </w:t>
      </w:r>
      <w:r>
        <w:rPr>
          <w:lang w:val="en-US"/>
        </w:rPr>
        <w:t>of</w:t>
      </w:r>
      <w:r w:rsidRPr="007058B0">
        <w:rPr>
          <w:lang w:val="en-US"/>
        </w:rPr>
        <w:t xml:space="preserve"> </w:t>
      </w:r>
      <w:r>
        <w:rPr>
          <w:lang w:val="en-US"/>
        </w:rPr>
        <w:t>Countries</w:t>
      </w:r>
      <w:r w:rsidRPr="007058B0">
        <w:rPr>
          <w:lang w:val="en-US"/>
        </w:rPr>
        <w:t xml:space="preserve"> </w:t>
      </w:r>
      <w:r>
        <w:rPr>
          <w:lang w:val="en-US"/>
        </w:rPr>
        <w:t>of</w:t>
      </w:r>
      <w:r w:rsidRPr="007058B0">
        <w:rPr>
          <w:lang w:val="en-US"/>
        </w:rPr>
        <w:t xml:space="preserve"> </w:t>
      </w:r>
      <w:r>
        <w:rPr>
          <w:lang w:val="en-US"/>
        </w:rPr>
        <w:t>Permanent</w:t>
      </w:r>
      <w:r w:rsidRPr="007058B0">
        <w:rPr>
          <w:lang w:val="en-US"/>
        </w:rPr>
        <w:t xml:space="preserve"> </w:t>
      </w:r>
      <w:r>
        <w:rPr>
          <w:lang w:val="en-US"/>
        </w:rPr>
        <w:t>Residence</w:t>
      </w:r>
      <w:r w:rsidRPr="007058B0">
        <w:rPr>
          <w:lang w:val="en-US"/>
        </w:rPr>
        <w:t xml:space="preserve"> </w:t>
      </w:r>
      <w:r>
        <w:rPr>
          <w:lang w:val="en-US"/>
        </w:rPr>
        <w:t>of</w:t>
      </w:r>
      <w:r w:rsidRPr="007058B0">
        <w:rPr>
          <w:lang w:val="en-US"/>
        </w:rPr>
        <w:t xml:space="preserve"> </w:t>
      </w:r>
      <w:r>
        <w:rPr>
          <w:lang w:val="en-US"/>
        </w:rPr>
        <w:t xml:space="preserve">Students under the “Finance” Program, </w:t>
      </w:r>
      <w:r w:rsidR="002767D7">
        <w:rPr>
          <w:lang w:val="en-US"/>
        </w:rPr>
        <w:t>W</w:t>
      </w:r>
      <w:r>
        <w:rPr>
          <w:lang w:val="en-US"/>
        </w:rPr>
        <w:t xml:space="preserve">ho </w:t>
      </w:r>
      <w:r w:rsidR="002767D7">
        <w:rPr>
          <w:lang w:val="en-US"/>
        </w:rPr>
        <w:t>M</w:t>
      </w:r>
      <w:r>
        <w:rPr>
          <w:lang w:val="en-US"/>
        </w:rPr>
        <w:t>ay be Granted a Discount as per p. 6.2 of the</w:t>
      </w:r>
      <w:r w:rsidR="00BB60CD">
        <w:rPr>
          <w:lang w:val="en-US"/>
        </w:rPr>
        <w:t>se</w:t>
      </w:r>
      <w:r>
        <w:rPr>
          <w:lang w:val="en-US"/>
        </w:rPr>
        <w:t xml:space="preserve"> Regulations </w:t>
      </w:r>
    </w:p>
    <w:p w14:paraId="7750A440" w14:textId="77777777" w:rsidR="003D2E56" w:rsidRPr="007058B0" w:rsidRDefault="003D2E56" w:rsidP="00214409">
      <w:pPr>
        <w:pStyle w:val="BodyText"/>
        <w:ind w:left="0"/>
        <w:jc w:val="both"/>
        <w:rPr>
          <w:b/>
          <w:lang w:val="en-US"/>
        </w:rPr>
      </w:pPr>
    </w:p>
    <w:p w14:paraId="6BBA1C8A" w14:textId="77777777" w:rsidR="003D2E56" w:rsidRPr="007058B0" w:rsidRDefault="003D2E56" w:rsidP="00214409">
      <w:pPr>
        <w:pStyle w:val="BodyText"/>
        <w:ind w:left="0"/>
        <w:jc w:val="both"/>
        <w:rPr>
          <w:b/>
          <w:lang w:val="en-US"/>
        </w:rPr>
      </w:pPr>
    </w:p>
    <w:p w14:paraId="5DE5CC8C" w14:textId="742B74CD" w:rsidR="00814C18" w:rsidRPr="00C373DE" w:rsidRDefault="00C373DE" w:rsidP="003C4BA5">
      <w:pPr>
        <w:rPr>
          <w:sz w:val="26"/>
          <w:szCs w:val="26"/>
          <w:lang w:val="en-US"/>
        </w:rPr>
      </w:pPr>
      <w:r>
        <w:rPr>
          <w:sz w:val="26"/>
          <w:szCs w:val="26"/>
          <w:lang w:val="en-US"/>
        </w:rPr>
        <w:t xml:space="preserve">Republic of Azerbaijan </w:t>
      </w:r>
    </w:p>
    <w:p w14:paraId="53E4FEC9" w14:textId="46E44493" w:rsidR="00814C18" w:rsidRPr="00C373DE" w:rsidRDefault="00C373DE" w:rsidP="003C4BA5">
      <w:pPr>
        <w:rPr>
          <w:sz w:val="26"/>
          <w:szCs w:val="26"/>
          <w:lang w:val="en-US"/>
        </w:rPr>
      </w:pPr>
      <w:r>
        <w:rPr>
          <w:sz w:val="26"/>
          <w:szCs w:val="26"/>
          <w:lang w:val="en-US"/>
        </w:rPr>
        <w:t xml:space="preserve">Republic of Armenia </w:t>
      </w:r>
    </w:p>
    <w:p w14:paraId="130F3C64" w14:textId="5DE44DA7" w:rsidR="00814C18" w:rsidRPr="00C373DE" w:rsidRDefault="00C373DE" w:rsidP="003C4BA5">
      <w:pPr>
        <w:rPr>
          <w:sz w:val="26"/>
          <w:szCs w:val="26"/>
          <w:lang w:val="en-US"/>
        </w:rPr>
      </w:pPr>
      <w:r>
        <w:rPr>
          <w:sz w:val="26"/>
          <w:szCs w:val="26"/>
          <w:lang w:val="en-US"/>
        </w:rPr>
        <w:t>Republic of Belarus</w:t>
      </w:r>
    </w:p>
    <w:p w14:paraId="4A8C73DC" w14:textId="06149A14" w:rsidR="00814C18" w:rsidRPr="00C373DE" w:rsidRDefault="00C373DE" w:rsidP="003C4BA5">
      <w:pPr>
        <w:rPr>
          <w:sz w:val="26"/>
          <w:szCs w:val="26"/>
          <w:lang w:val="en-US"/>
        </w:rPr>
      </w:pPr>
      <w:r>
        <w:rPr>
          <w:sz w:val="26"/>
          <w:szCs w:val="26"/>
          <w:lang w:val="en-US"/>
        </w:rPr>
        <w:t xml:space="preserve">Republic of Kazakhstan </w:t>
      </w:r>
    </w:p>
    <w:p w14:paraId="0945AD38" w14:textId="162BA2E1" w:rsidR="00814C18" w:rsidRPr="00C373DE" w:rsidRDefault="00C373DE" w:rsidP="003C4BA5">
      <w:pPr>
        <w:rPr>
          <w:sz w:val="26"/>
          <w:szCs w:val="26"/>
          <w:lang w:val="en-US"/>
        </w:rPr>
      </w:pPr>
      <w:r>
        <w:rPr>
          <w:sz w:val="26"/>
          <w:szCs w:val="26"/>
          <w:lang w:val="en-US"/>
        </w:rPr>
        <w:t xml:space="preserve">Kyrgyz Republic </w:t>
      </w:r>
    </w:p>
    <w:p w14:paraId="5112FF34" w14:textId="1ABBC628" w:rsidR="00814C18" w:rsidRPr="00C373DE" w:rsidRDefault="00C373DE" w:rsidP="003C4BA5">
      <w:pPr>
        <w:rPr>
          <w:sz w:val="26"/>
          <w:szCs w:val="26"/>
          <w:lang w:val="en-US"/>
        </w:rPr>
      </w:pPr>
      <w:r>
        <w:rPr>
          <w:sz w:val="26"/>
          <w:szCs w:val="26"/>
          <w:lang w:val="en-US"/>
        </w:rPr>
        <w:t xml:space="preserve">Republic of Moldova </w:t>
      </w:r>
    </w:p>
    <w:p w14:paraId="60D56121" w14:textId="4B3A67F2" w:rsidR="00814C18" w:rsidRPr="00C373DE" w:rsidRDefault="00C373DE" w:rsidP="003C4BA5">
      <w:pPr>
        <w:rPr>
          <w:sz w:val="26"/>
          <w:szCs w:val="26"/>
          <w:lang w:val="en-US"/>
        </w:rPr>
      </w:pPr>
      <w:r>
        <w:rPr>
          <w:sz w:val="26"/>
          <w:szCs w:val="26"/>
          <w:lang w:val="en-US"/>
        </w:rPr>
        <w:t>Russian</w:t>
      </w:r>
      <w:r w:rsidRPr="00C373DE">
        <w:rPr>
          <w:sz w:val="26"/>
          <w:szCs w:val="26"/>
          <w:lang w:val="en-US"/>
        </w:rPr>
        <w:t xml:space="preserve"> </w:t>
      </w:r>
      <w:r>
        <w:rPr>
          <w:sz w:val="26"/>
          <w:szCs w:val="26"/>
          <w:lang w:val="en-US"/>
        </w:rPr>
        <w:t>Federation</w:t>
      </w:r>
      <w:r w:rsidRPr="00C373DE">
        <w:rPr>
          <w:sz w:val="26"/>
          <w:szCs w:val="26"/>
          <w:lang w:val="en-US"/>
        </w:rPr>
        <w:t xml:space="preserve"> </w:t>
      </w:r>
    </w:p>
    <w:p w14:paraId="74FC16C3" w14:textId="59333AA7" w:rsidR="00814C18" w:rsidRPr="00C373DE" w:rsidRDefault="00C373DE" w:rsidP="003C4BA5">
      <w:pPr>
        <w:rPr>
          <w:sz w:val="26"/>
          <w:szCs w:val="26"/>
          <w:lang w:val="en-US"/>
        </w:rPr>
      </w:pPr>
      <w:r>
        <w:rPr>
          <w:sz w:val="26"/>
          <w:szCs w:val="26"/>
          <w:lang w:val="en-US"/>
        </w:rPr>
        <w:t xml:space="preserve">Republic of Tajikistan </w:t>
      </w:r>
    </w:p>
    <w:p w14:paraId="060226A3" w14:textId="242E4E1C" w:rsidR="00814C18" w:rsidRPr="00C373DE" w:rsidRDefault="00C373DE" w:rsidP="003C4BA5">
      <w:pPr>
        <w:rPr>
          <w:sz w:val="26"/>
          <w:szCs w:val="26"/>
          <w:lang w:val="en-US"/>
        </w:rPr>
      </w:pPr>
      <w:r>
        <w:rPr>
          <w:sz w:val="26"/>
          <w:szCs w:val="26"/>
          <w:lang w:val="en-US"/>
        </w:rPr>
        <w:t>Republic of Uzbekistan</w:t>
      </w:r>
    </w:p>
    <w:p w14:paraId="1B90EEFE" w14:textId="77777777" w:rsidR="00814C18" w:rsidRPr="00C373DE" w:rsidRDefault="00814C18" w:rsidP="00814C18">
      <w:pPr>
        <w:pStyle w:val="BodyText"/>
        <w:spacing w:before="235" w:line="276" w:lineRule="auto"/>
        <w:ind w:left="0" w:right="7571"/>
        <w:jc w:val="both"/>
        <w:rPr>
          <w:lang w:val="en-US"/>
        </w:rPr>
      </w:pPr>
    </w:p>
    <w:sectPr w:rsidR="00814C18" w:rsidRPr="00C373DE" w:rsidSect="0021246C">
      <w:pgSz w:w="11900" w:h="16840"/>
      <w:pgMar w:top="1320" w:right="1268" w:bottom="1240" w:left="136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BEBD" w14:textId="77777777" w:rsidR="00251602" w:rsidRDefault="00251602">
      <w:r>
        <w:separator/>
      </w:r>
    </w:p>
  </w:endnote>
  <w:endnote w:type="continuationSeparator" w:id="0">
    <w:p w14:paraId="1B4C1BA2" w14:textId="77777777" w:rsidR="00251602" w:rsidRDefault="0025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21D9" w14:textId="77777777" w:rsidR="007058B0" w:rsidRDefault="007058B0">
    <w:pPr>
      <w:pStyle w:val="BodyText"/>
      <w:spacing w:line="14" w:lineRule="auto"/>
      <w:ind w:left="0"/>
      <w:rPr>
        <w:sz w:val="20"/>
      </w:rPr>
    </w:pPr>
    <w:r>
      <w:rPr>
        <w:noProof/>
        <w:lang w:eastAsia="ru-RU"/>
      </w:rPr>
      <mc:AlternateContent>
        <mc:Choice Requires="wps">
          <w:drawing>
            <wp:anchor distT="0" distB="0" distL="114300" distR="114300" simplePos="0" relativeHeight="487450624" behindDoc="1" locked="0" layoutInCell="1" allowOverlap="1" wp14:anchorId="79EDDEF4" wp14:editId="358F37D1">
              <wp:simplePos x="0" y="0"/>
              <wp:positionH relativeFrom="page">
                <wp:posOffset>6906895</wp:posOffset>
              </wp:positionH>
              <wp:positionV relativeFrom="page">
                <wp:posOffset>9888855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D475" w14:textId="36782170" w:rsidR="007058B0" w:rsidRDefault="007058B0">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DDEF4" id="_x0000_t202" coordsize="21600,21600" o:spt="202" path="m,l,21600r21600,l21600,xe">
              <v:stroke joinstyle="miter"/>
              <v:path gradientshapeok="t" o:connecttype="rect"/>
            </v:shapetype>
            <v:shape id="Text Box 1" o:spid="_x0000_s1026" type="#_x0000_t202" style="position:absolute;margin-left:543.85pt;margin-top:778.65pt;width:12pt;height:15.3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" filled="f" stroked="f">
              <v:textbox inset="0,0,0,0">
                <w:txbxContent>
                  <w:p w14:paraId="6A89D475" w14:textId="36782170" w:rsidR="007058B0" w:rsidRDefault="007058B0">
                    <w:pPr>
                      <w:spacing w:before="10"/>
                      <w:ind w:left="6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F65F" w14:textId="77777777" w:rsidR="00251602" w:rsidRDefault="00251602">
      <w:r>
        <w:separator/>
      </w:r>
    </w:p>
  </w:footnote>
  <w:footnote w:type="continuationSeparator" w:id="0">
    <w:p w14:paraId="10EC5AB2" w14:textId="77777777" w:rsidR="00251602" w:rsidRDefault="00251602">
      <w:r>
        <w:continuationSeparator/>
      </w:r>
    </w:p>
  </w:footnote>
  <w:footnote w:id="1">
    <w:p w14:paraId="5BC94FF0" w14:textId="4155D862" w:rsidR="007058B0" w:rsidRPr="00D82829" w:rsidRDefault="007058B0" w:rsidP="007160E1">
      <w:pPr>
        <w:pStyle w:val="footnotedescription"/>
        <w:spacing w:line="245" w:lineRule="auto"/>
        <w:ind w:left="0" w:right="110"/>
        <w:jc w:val="both"/>
        <w:rPr>
          <w:lang w:val="en-US"/>
        </w:rPr>
      </w:pPr>
      <w:r>
        <w:rPr>
          <w:rStyle w:val="footnotemark"/>
        </w:rPr>
        <w:footnoteRef/>
      </w:r>
      <w:r w:rsidRPr="00D82829">
        <w:rPr>
          <w:lang w:val="en-US"/>
        </w:rPr>
        <w:t xml:space="preserve"> </w:t>
      </w:r>
      <w:r w:rsidR="00D82829">
        <w:rPr>
          <w:lang w:val="en-US"/>
        </w:rPr>
        <w:t>Within the framework of Order of the Government of the Russian Federation No. 377 “On Approval of the State Program</w:t>
      </w:r>
      <w:r w:rsidR="005B602D">
        <w:rPr>
          <w:lang w:val="en-US"/>
        </w:rPr>
        <w:t xml:space="preserve"> </w:t>
      </w:r>
      <w:r w:rsidR="00D82829">
        <w:rPr>
          <w:lang w:val="en-US"/>
        </w:rPr>
        <w:t>of the Russian Federation ‘Scientific-Technological Development of the Russian Federation’,</w:t>
      </w:r>
      <w:r w:rsidR="0027519E">
        <w:rPr>
          <w:lang w:val="en-US"/>
        </w:rPr>
        <w:t xml:space="preserve"> dated March 29, 2019,</w:t>
      </w:r>
      <w:r w:rsidR="00D82829">
        <w:rPr>
          <w:lang w:val="en-US"/>
        </w:rPr>
        <w:t xml:space="preserve"> the national program ‘Digital Economy of the Russian Federation’, and federal project ‘</w:t>
      </w:r>
      <w:r w:rsidR="00B84715">
        <w:rPr>
          <w:lang w:val="en-US"/>
        </w:rPr>
        <w:t xml:space="preserve">Personnel </w:t>
      </w:r>
      <w:r w:rsidR="00D82829">
        <w:rPr>
          <w:lang w:val="en-US"/>
        </w:rPr>
        <w:t>for the Digital Economy’”</w:t>
      </w:r>
    </w:p>
  </w:footnote>
  <w:footnote w:id="2">
    <w:p w14:paraId="4E1137A0" w14:textId="77777777" w:rsidR="007058B0" w:rsidRPr="002B7035" w:rsidRDefault="007058B0" w:rsidP="007160E1">
      <w:pPr>
        <w:pStyle w:val="footnotedescription"/>
        <w:ind w:left="0"/>
        <w:rPr>
          <w:lang w:val="en-US"/>
        </w:rPr>
      </w:pPr>
      <w:r>
        <w:rPr>
          <w:rStyle w:val="footnotemark"/>
        </w:rPr>
        <w:footnoteRef/>
      </w:r>
      <w:r w:rsidRPr="002B7035">
        <w:rPr>
          <w:lang w:val="en-US"/>
        </w:rPr>
        <w:t xml:space="preserve"> https://bitly.su/9vuSH739 </w:t>
      </w:r>
    </w:p>
  </w:footnote>
  <w:footnote w:id="3">
    <w:p w14:paraId="0AE51539" w14:textId="5150BA03" w:rsidR="007058B0" w:rsidRPr="0047222C" w:rsidRDefault="007058B0" w:rsidP="00214409">
      <w:pPr>
        <w:pStyle w:val="FootnoteText"/>
        <w:ind w:left="0"/>
        <w:rPr>
          <w:lang w:val="en-US"/>
        </w:rPr>
      </w:pPr>
      <w:r>
        <w:rPr>
          <w:rStyle w:val="FootnoteReference"/>
        </w:rPr>
        <w:footnoteRef/>
      </w:r>
      <w:r w:rsidRPr="0047222C">
        <w:rPr>
          <w:lang w:val="en-US"/>
        </w:rPr>
        <w:t xml:space="preserve"> </w:t>
      </w:r>
      <w:r>
        <w:rPr>
          <w:lang w:val="en-US"/>
        </w:rPr>
        <w:t xml:space="preserve">As per the request of HSE University, students should provide </w:t>
      </w:r>
      <w:r w:rsidR="004355A3">
        <w:rPr>
          <w:lang w:val="en-US"/>
        </w:rPr>
        <w:t>documentary evidence</w:t>
      </w:r>
      <w:r>
        <w:rPr>
          <w:lang w:val="en-US"/>
        </w:rPr>
        <w:t xml:space="preserve"> </w:t>
      </w:r>
    </w:p>
  </w:footnote>
  <w:footnote w:id="4">
    <w:p w14:paraId="116BE0FC" w14:textId="77777777" w:rsidR="007058B0" w:rsidRPr="001E48E6" w:rsidRDefault="007058B0" w:rsidP="00214409">
      <w:pPr>
        <w:tabs>
          <w:tab w:val="left" w:pos="380"/>
        </w:tabs>
        <w:spacing w:line="0" w:lineRule="atLeast"/>
        <w:rPr>
          <w:color w:val="0000FF"/>
          <w:u w:val="single"/>
        </w:rPr>
      </w:pPr>
      <w:r w:rsidRPr="00E150B0">
        <w:rPr>
          <w:rStyle w:val="FootnoteReference"/>
        </w:rPr>
        <w:footnoteRef/>
      </w:r>
      <w:r w:rsidRPr="00E150B0">
        <w:t xml:space="preserve"> </w:t>
      </w:r>
      <w:hyperlink r:id="rId1" w:history="1">
        <w:r w:rsidRPr="00A662EE">
          <w:rPr>
            <w:rStyle w:val="Hyperlink"/>
          </w:rPr>
          <w:t>https://www.coursera.org/degrees</w:t>
        </w:r>
      </w:hyperlink>
    </w:p>
    <w:p w14:paraId="72A2DCA4" w14:textId="77777777" w:rsidR="007058B0" w:rsidRDefault="007058B0" w:rsidP="002144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92718"/>
      <w:docPartObj>
        <w:docPartGallery w:val="Page Numbers (Top of Page)"/>
        <w:docPartUnique/>
      </w:docPartObj>
    </w:sdtPr>
    <w:sdtEndPr>
      <w:rPr>
        <w:sz w:val="28"/>
      </w:rPr>
    </w:sdtEndPr>
    <w:sdtContent>
      <w:p w14:paraId="51BD8858" w14:textId="6489800A" w:rsidR="007058B0" w:rsidRPr="0021246C" w:rsidRDefault="007058B0">
        <w:pPr>
          <w:pStyle w:val="Header"/>
          <w:jc w:val="center"/>
          <w:rPr>
            <w:sz w:val="28"/>
          </w:rPr>
        </w:pPr>
        <w:r w:rsidRPr="0021246C">
          <w:rPr>
            <w:sz w:val="28"/>
          </w:rPr>
          <w:fldChar w:fldCharType="begin"/>
        </w:r>
        <w:r w:rsidRPr="0021246C">
          <w:rPr>
            <w:sz w:val="28"/>
          </w:rPr>
          <w:instrText>PAGE   \* MERGEFORMAT</w:instrText>
        </w:r>
        <w:r w:rsidRPr="0021246C">
          <w:rPr>
            <w:sz w:val="28"/>
          </w:rPr>
          <w:fldChar w:fldCharType="separate"/>
        </w:r>
        <w:r w:rsidR="00CD1F12">
          <w:rPr>
            <w:noProof/>
            <w:sz w:val="28"/>
          </w:rPr>
          <w:t>6</w:t>
        </w:r>
        <w:r w:rsidRPr="0021246C">
          <w:rPr>
            <w:sz w:val="28"/>
          </w:rPr>
          <w:fldChar w:fldCharType="end"/>
        </w:r>
      </w:p>
    </w:sdtContent>
  </w:sdt>
  <w:p w14:paraId="7CE6AE8F" w14:textId="77777777" w:rsidR="007058B0" w:rsidRDefault="0070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D59"/>
    <w:multiLevelType w:val="multilevel"/>
    <w:tmpl w:val="CA88572C"/>
    <w:lvl w:ilvl="0">
      <w:start w:val="1"/>
      <w:numFmt w:val="decimal"/>
      <w:lvlText w:val="%1."/>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6D5953"/>
    <w:multiLevelType w:val="multilevel"/>
    <w:tmpl w:val="CA88572C"/>
    <w:lvl w:ilvl="0">
      <w:start w:val="1"/>
      <w:numFmt w:val="decimal"/>
      <w:lvlText w:val="%1."/>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BE06F22"/>
    <w:multiLevelType w:val="multilevel"/>
    <w:tmpl w:val="F36C16E4"/>
    <w:lvl w:ilvl="0">
      <w:start w:val="1"/>
      <w:numFmt w:val="decimal"/>
      <w:lvlText w:val="%1."/>
      <w:lvlJc w:val="left"/>
      <w:pPr>
        <w:ind w:left="340" w:hanging="426"/>
      </w:pPr>
      <w:rPr>
        <w:rFonts w:ascii="Times New Roman" w:eastAsia="Times New Roman" w:hAnsi="Times New Roman" w:cs="Times New Roman" w:hint="default"/>
        <w:spacing w:val="0"/>
        <w:w w:val="95"/>
        <w:sz w:val="26"/>
        <w:szCs w:val="26"/>
        <w:lang w:val="ru-RU" w:eastAsia="en-US" w:bidi="ar-SA"/>
      </w:rPr>
    </w:lvl>
    <w:lvl w:ilvl="1">
      <w:start w:val="1"/>
      <w:numFmt w:val="decimal"/>
      <w:lvlText w:val="%1.%2."/>
      <w:lvlJc w:val="left"/>
      <w:pPr>
        <w:ind w:left="340" w:hanging="426"/>
      </w:pPr>
      <w:rPr>
        <w:rFonts w:ascii="Times New Roman" w:eastAsia="Times New Roman" w:hAnsi="Times New Roman" w:cs="Times New Roman" w:hint="default"/>
        <w:spacing w:val="0"/>
        <w:w w:val="95"/>
        <w:sz w:val="26"/>
        <w:szCs w:val="26"/>
        <w:lang w:val="ru-RU" w:eastAsia="en-US" w:bidi="ar-SA"/>
      </w:rPr>
    </w:lvl>
    <w:lvl w:ilvl="2">
      <w:numFmt w:val="bullet"/>
      <w:lvlText w:val="•"/>
      <w:lvlJc w:val="left"/>
      <w:pPr>
        <w:ind w:left="2256" w:hanging="426"/>
      </w:pPr>
      <w:rPr>
        <w:rFonts w:hint="default"/>
        <w:lang w:val="ru-RU" w:eastAsia="en-US" w:bidi="ar-SA"/>
      </w:rPr>
    </w:lvl>
    <w:lvl w:ilvl="3">
      <w:numFmt w:val="bullet"/>
      <w:lvlText w:val="•"/>
      <w:lvlJc w:val="left"/>
      <w:pPr>
        <w:ind w:left="3214" w:hanging="426"/>
      </w:pPr>
      <w:rPr>
        <w:rFonts w:hint="default"/>
        <w:lang w:val="ru-RU" w:eastAsia="en-US" w:bidi="ar-SA"/>
      </w:rPr>
    </w:lvl>
    <w:lvl w:ilvl="4">
      <w:numFmt w:val="bullet"/>
      <w:lvlText w:val="•"/>
      <w:lvlJc w:val="left"/>
      <w:pPr>
        <w:ind w:left="4172" w:hanging="426"/>
      </w:pPr>
      <w:rPr>
        <w:rFonts w:hint="default"/>
        <w:lang w:val="ru-RU" w:eastAsia="en-US" w:bidi="ar-SA"/>
      </w:rPr>
    </w:lvl>
    <w:lvl w:ilvl="5">
      <w:numFmt w:val="bullet"/>
      <w:lvlText w:val="•"/>
      <w:lvlJc w:val="left"/>
      <w:pPr>
        <w:ind w:left="5130" w:hanging="426"/>
      </w:pPr>
      <w:rPr>
        <w:rFonts w:hint="default"/>
        <w:lang w:val="ru-RU" w:eastAsia="en-US" w:bidi="ar-SA"/>
      </w:rPr>
    </w:lvl>
    <w:lvl w:ilvl="6">
      <w:numFmt w:val="bullet"/>
      <w:lvlText w:val="•"/>
      <w:lvlJc w:val="left"/>
      <w:pPr>
        <w:ind w:left="6088" w:hanging="426"/>
      </w:pPr>
      <w:rPr>
        <w:rFonts w:hint="default"/>
        <w:lang w:val="ru-RU" w:eastAsia="en-US" w:bidi="ar-SA"/>
      </w:rPr>
    </w:lvl>
    <w:lvl w:ilvl="7">
      <w:numFmt w:val="bullet"/>
      <w:lvlText w:val="•"/>
      <w:lvlJc w:val="left"/>
      <w:pPr>
        <w:ind w:left="7046" w:hanging="426"/>
      </w:pPr>
      <w:rPr>
        <w:rFonts w:hint="default"/>
        <w:lang w:val="ru-RU" w:eastAsia="en-US" w:bidi="ar-SA"/>
      </w:rPr>
    </w:lvl>
    <w:lvl w:ilvl="8">
      <w:numFmt w:val="bullet"/>
      <w:lvlText w:val="•"/>
      <w:lvlJc w:val="left"/>
      <w:pPr>
        <w:ind w:left="8004" w:hanging="426"/>
      </w:pPr>
      <w:rPr>
        <w:rFonts w:hint="default"/>
        <w:lang w:val="ru-RU" w:eastAsia="en-US" w:bidi="ar-SA"/>
      </w:rPr>
    </w:lvl>
  </w:abstractNum>
  <w:abstractNum w:abstractNumId="3" w15:restartNumberingAfterBreak="0">
    <w:nsid w:val="4B2344FF"/>
    <w:multiLevelType w:val="multilevel"/>
    <w:tmpl w:val="3D0EA01A"/>
    <w:lvl w:ilvl="0">
      <w:start w:val="6"/>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FF1152A"/>
    <w:multiLevelType w:val="hybridMultilevel"/>
    <w:tmpl w:val="24761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56"/>
    <w:rsid w:val="00017E9F"/>
    <w:rsid w:val="0002595B"/>
    <w:rsid w:val="00030F3D"/>
    <w:rsid w:val="00056529"/>
    <w:rsid w:val="000624BA"/>
    <w:rsid w:val="00067339"/>
    <w:rsid w:val="00071861"/>
    <w:rsid w:val="00072DC8"/>
    <w:rsid w:val="000A34CD"/>
    <w:rsid w:val="000B5479"/>
    <w:rsid w:val="000E24A6"/>
    <w:rsid w:val="00107D60"/>
    <w:rsid w:val="00152B1D"/>
    <w:rsid w:val="00173A08"/>
    <w:rsid w:val="001E3E2A"/>
    <w:rsid w:val="0020590A"/>
    <w:rsid w:val="0021246C"/>
    <w:rsid w:val="00214409"/>
    <w:rsid w:val="00251602"/>
    <w:rsid w:val="002609A8"/>
    <w:rsid w:val="0027519E"/>
    <w:rsid w:val="002767D7"/>
    <w:rsid w:val="002B7035"/>
    <w:rsid w:val="002F3D42"/>
    <w:rsid w:val="00360274"/>
    <w:rsid w:val="0037466B"/>
    <w:rsid w:val="003B401E"/>
    <w:rsid w:val="003C4BA5"/>
    <w:rsid w:val="003D000E"/>
    <w:rsid w:val="003D2E56"/>
    <w:rsid w:val="003F0D6C"/>
    <w:rsid w:val="00410E6D"/>
    <w:rsid w:val="004355A3"/>
    <w:rsid w:val="00464609"/>
    <w:rsid w:val="0047048C"/>
    <w:rsid w:val="0047222C"/>
    <w:rsid w:val="00493A0E"/>
    <w:rsid w:val="00496894"/>
    <w:rsid w:val="004B4E53"/>
    <w:rsid w:val="004B7433"/>
    <w:rsid w:val="004E55CF"/>
    <w:rsid w:val="0051503D"/>
    <w:rsid w:val="005260C4"/>
    <w:rsid w:val="005448A0"/>
    <w:rsid w:val="0055042B"/>
    <w:rsid w:val="005728DC"/>
    <w:rsid w:val="005B602D"/>
    <w:rsid w:val="005C4741"/>
    <w:rsid w:val="006065A2"/>
    <w:rsid w:val="00607DEF"/>
    <w:rsid w:val="006320DE"/>
    <w:rsid w:val="00644165"/>
    <w:rsid w:val="0067345E"/>
    <w:rsid w:val="00683084"/>
    <w:rsid w:val="007058B0"/>
    <w:rsid w:val="007160E1"/>
    <w:rsid w:val="00814C18"/>
    <w:rsid w:val="00860417"/>
    <w:rsid w:val="00884DE0"/>
    <w:rsid w:val="00886741"/>
    <w:rsid w:val="008D0C5E"/>
    <w:rsid w:val="008D394B"/>
    <w:rsid w:val="008E3B60"/>
    <w:rsid w:val="00946D00"/>
    <w:rsid w:val="009B2645"/>
    <w:rsid w:val="00A16944"/>
    <w:rsid w:val="00A65B6D"/>
    <w:rsid w:val="00A970EE"/>
    <w:rsid w:val="00AB15D4"/>
    <w:rsid w:val="00AC597C"/>
    <w:rsid w:val="00AF3F10"/>
    <w:rsid w:val="00AF47E5"/>
    <w:rsid w:val="00B34B7B"/>
    <w:rsid w:val="00B44F29"/>
    <w:rsid w:val="00B524CE"/>
    <w:rsid w:val="00B728C9"/>
    <w:rsid w:val="00B84715"/>
    <w:rsid w:val="00B84E12"/>
    <w:rsid w:val="00BA73AB"/>
    <w:rsid w:val="00BB60CD"/>
    <w:rsid w:val="00BD57F8"/>
    <w:rsid w:val="00C121F9"/>
    <w:rsid w:val="00C373DE"/>
    <w:rsid w:val="00C42335"/>
    <w:rsid w:val="00C51F84"/>
    <w:rsid w:val="00C6003F"/>
    <w:rsid w:val="00C65380"/>
    <w:rsid w:val="00C748EB"/>
    <w:rsid w:val="00CB79B5"/>
    <w:rsid w:val="00CD1F12"/>
    <w:rsid w:val="00CF7C48"/>
    <w:rsid w:val="00D402E0"/>
    <w:rsid w:val="00D82829"/>
    <w:rsid w:val="00DB6D8E"/>
    <w:rsid w:val="00DF08BD"/>
    <w:rsid w:val="00E83F90"/>
    <w:rsid w:val="00EB2E7F"/>
    <w:rsid w:val="00EC596F"/>
    <w:rsid w:val="00F204AF"/>
    <w:rsid w:val="00F20CD8"/>
    <w:rsid w:val="00F60C79"/>
    <w:rsid w:val="00F75758"/>
    <w:rsid w:val="00F86764"/>
    <w:rsid w:val="00FA09DF"/>
    <w:rsid w:val="00FA169A"/>
    <w:rsid w:val="00FA1A20"/>
    <w:rsid w:val="00FB210C"/>
    <w:rsid w:val="00FD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FD83"/>
  <w15:docId w15:val="{4117FFF8-8471-4384-A604-339AB6BE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u-RU"/>
    </w:rPr>
  </w:style>
  <w:style w:type="paragraph" w:styleId="Heading1">
    <w:name w:val="heading 1"/>
    <w:basedOn w:val="Normal"/>
    <w:uiPriority w:val="1"/>
    <w:qFormat/>
    <w:pPr>
      <w:ind w:left="791" w:right="678" w:hang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sz w:val="26"/>
      <w:szCs w:val="26"/>
    </w:rPr>
  </w:style>
  <w:style w:type="paragraph" w:styleId="ListParagraph">
    <w:name w:val="List Paragraph"/>
    <w:basedOn w:val="Normal"/>
    <w:uiPriority w:val="34"/>
    <w:qFormat/>
    <w:pPr>
      <w:ind w:left="340" w:firstLine="707"/>
      <w:jc w:val="both"/>
    </w:pPr>
  </w:style>
  <w:style w:type="paragraph" w:customStyle="1" w:styleId="TableParagraph">
    <w:name w:val="Table Paragraph"/>
    <w:basedOn w:val="Normal"/>
    <w:uiPriority w:val="1"/>
    <w:qFormat/>
    <w:pPr>
      <w:spacing w:before="15"/>
      <w:ind w:left="73"/>
    </w:pPr>
  </w:style>
  <w:style w:type="paragraph" w:customStyle="1" w:styleId="footnotedescription">
    <w:name w:val="footnote description"/>
    <w:next w:val="Normal"/>
    <w:link w:val="footnotedescriptionChar"/>
    <w:hidden/>
    <w:rsid w:val="00214409"/>
    <w:pPr>
      <w:widowControl/>
      <w:autoSpaceDE/>
      <w:autoSpaceDN/>
      <w:spacing w:line="259" w:lineRule="auto"/>
      <w:ind w:left="222"/>
    </w:pPr>
    <w:rPr>
      <w:rFonts w:ascii="Times New Roman" w:eastAsia="Times New Roman" w:hAnsi="Times New Roman" w:cs="Times New Roman"/>
      <w:color w:val="000000"/>
      <w:sz w:val="20"/>
      <w:szCs w:val="24"/>
      <w:lang w:val="ru-RU" w:eastAsia="ru-RU"/>
    </w:rPr>
  </w:style>
  <w:style w:type="character" w:customStyle="1" w:styleId="footnotedescriptionChar">
    <w:name w:val="footnote description Char"/>
    <w:link w:val="footnotedescription"/>
    <w:rsid w:val="00214409"/>
    <w:rPr>
      <w:rFonts w:ascii="Times New Roman" w:eastAsia="Times New Roman" w:hAnsi="Times New Roman" w:cs="Times New Roman"/>
      <w:color w:val="000000"/>
      <w:sz w:val="20"/>
      <w:szCs w:val="24"/>
      <w:lang w:val="ru-RU" w:eastAsia="ru-RU"/>
    </w:rPr>
  </w:style>
  <w:style w:type="character" w:customStyle="1" w:styleId="footnotemark">
    <w:name w:val="footnote mark"/>
    <w:hidden/>
    <w:rsid w:val="00214409"/>
    <w:rPr>
      <w:rFonts w:ascii="Times New Roman" w:eastAsia="Times New Roman" w:hAnsi="Times New Roman" w:cs="Times New Roman"/>
      <w:color w:val="000000"/>
      <w:sz w:val="20"/>
      <w:vertAlign w:val="superscript"/>
    </w:rPr>
  </w:style>
  <w:style w:type="table" w:customStyle="1" w:styleId="TableGrid">
    <w:name w:val="TableGrid"/>
    <w:rsid w:val="00214409"/>
    <w:pPr>
      <w:widowControl/>
      <w:autoSpaceDE/>
      <w:autoSpaceDN/>
    </w:pPr>
    <w:rPr>
      <w:rFonts w:eastAsiaTheme="minorEastAsia"/>
      <w:sz w:val="24"/>
      <w:szCs w:val="24"/>
      <w:lang w:val="ru-RU" w:eastAsia="ru-RU"/>
    </w:rPr>
    <w:tblPr>
      <w:tblCellMar>
        <w:top w:w="0" w:type="dxa"/>
        <w:left w:w="0" w:type="dxa"/>
        <w:bottom w:w="0" w:type="dxa"/>
        <w:right w:w="0" w:type="dxa"/>
      </w:tblCellMar>
    </w:tblPr>
  </w:style>
  <w:style w:type="character" w:styleId="Hyperlink">
    <w:name w:val="Hyperlink"/>
    <w:basedOn w:val="DefaultParagraphFont"/>
    <w:uiPriority w:val="99"/>
    <w:unhideWhenUsed/>
    <w:rsid w:val="00214409"/>
    <w:rPr>
      <w:color w:val="0000FF" w:themeColor="hyperlink"/>
      <w:u w:val="single"/>
    </w:rPr>
  </w:style>
  <w:style w:type="paragraph" w:styleId="FootnoteText">
    <w:name w:val="footnote text"/>
    <w:basedOn w:val="Normal"/>
    <w:link w:val="FootnoteTextChar"/>
    <w:uiPriority w:val="99"/>
    <w:semiHidden/>
    <w:unhideWhenUsed/>
    <w:rsid w:val="00214409"/>
    <w:pPr>
      <w:widowControl/>
      <w:autoSpaceDE/>
      <w:autoSpaceDN/>
      <w:ind w:left="5680" w:right="1585" w:hanging="10"/>
      <w:jc w:val="both"/>
    </w:pPr>
    <w:rPr>
      <w:color w:val="000000"/>
      <w:sz w:val="20"/>
      <w:szCs w:val="20"/>
      <w:lang w:eastAsia="ru-RU"/>
    </w:rPr>
  </w:style>
  <w:style w:type="character" w:customStyle="1" w:styleId="FootnoteTextChar">
    <w:name w:val="Footnote Text Char"/>
    <w:basedOn w:val="DefaultParagraphFont"/>
    <w:link w:val="FootnoteText"/>
    <w:uiPriority w:val="99"/>
    <w:semiHidden/>
    <w:rsid w:val="00214409"/>
    <w:rPr>
      <w:rFonts w:ascii="Times New Roman" w:eastAsia="Times New Roman" w:hAnsi="Times New Roman" w:cs="Times New Roman"/>
      <w:color w:val="000000"/>
      <w:sz w:val="20"/>
      <w:szCs w:val="20"/>
      <w:lang w:val="ru-RU" w:eastAsia="ru-RU"/>
    </w:rPr>
  </w:style>
  <w:style w:type="character" w:styleId="FootnoteReference">
    <w:name w:val="footnote reference"/>
    <w:basedOn w:val="DefaultParagraphFont"/>
    <w:uiPriority w:val="99"/>
    <w:semiHidden/>
    <w:unhideWhenUsed/>
    <w:rsid w:val="00214409"/>
    <w:rPr>
      <w:vertAlign w:val="superscript"/>
    </w:rPr>
  </w:style>
  <w:style w:type="paragraph" w:styleId="BalloonText">
    <w:name w:val="Balloon Text"/>
    <w:basedOn w:val="Normal"/>
    <w:link w:val="BalloonTextChar"/>
    <w:uiPriority w:val="99"/>
    <w:semiHidden/>
    <w:unhideWhenUsed/>
    <w:rsid w:val="00A1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44"/>
    <w:rPr>
      <w:rFonts w:ascii="Segoe UI" w:eastAsia="Times New Roman" w:hAnsi="Segoe UI" w:cs="Segoe UI"/>
      <w:sz w:val="18"/>
      <w:szCs w:val="18"/>
      <w:lang w:val="ru-RU"/>
    </w:rPr>
  </w:style>
  <w:style w:type="character" w:styleId="CommentReference">
    <w:name w:val="annotation reference"/>
    <w:basedOn w:val="DefaultParagraphFont"/>
    <w:uiPriority w:val="99"/>
    <w:semiHidden/>
    <w:unhideWhenUsed/>
    <w:rsid w:val="00A65B6D"/>
    <w:rPr>
      <w:sz w:val="16"/>
      <w:szCs w:val="16"/>
    </w:rPr>
  </w:style>
  <w:style w:type="paragraph" w:styleId="CommentText">
    <w:name w:val="annotation text"/>
    <w:basedOn w:val="Normal"/>
    <w:link w:val="CommentTextChar"/>
    <w:uiPriority w:val="99"/>
    <w:semiHidden/>
    <w:unhideWhenUsed/>
    <w:rsid w:val="00A65B6D"/>
    <w:rPr>
      <w:sz w:val="20"/>
      <w:szCs w:val="20"/>
    </w:rPr>
  </w:style>
  <w:style w:type="character" w:customStyle="1" w:styleId="CommentTextChar">
    <w:name w:val="Comment Text Char"/>
    <w:basedOn w:val="DefaultParagraphFont"/>
    <w:link w:val="CommentText"/>
    <w:uiPriority w:val="99"/>
    <w:semiHidden/>
    <w:rsid w:val="00A65B6D"/>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A65B6D"/>
    <w:rPr>
      <w:b/>
      <w:bCs/>
    </w:rPr>
  </w:style>
  <w:style w:type="character" w:customStyle="1" w:styleId="CommentSubjectChar">
    <w:name w:val="Comment Subject Char"/>
    <w:basedOn w:val="CommentTextChar"/>
    <w:link w:val="CommentSubject"/>
    <w:uiPriority w:val="99"/>
    <w:semiHidden/>
    <w:rsid w:val="00A65B6D"/>
    <w:rPr>
      <w:rFonts w:ascii="Times New Roman" w:eastAsia="Times New Roman" w:hAnsi="Times New Roman" w:cs="Times New Roman"/>
      <w:b/>
      <w:bCs/>
      <w:sz w:val="20"/>
      <w:szCs w:val="20"/>
      <w:lang w:val="ru-RU"/>
    </w:rPr>
  </w:style>
  <w:style w:type="paragraph" w:styleId="Header">
    <w:name w:val="header"/>
    <w:basedOn w:val="Normal"/>
    <w:link w:val="HeaderChar"/>
    <w:uiPriority w:val="99"/>
    <w:unhideWhenUsed/>
    <w:rsid w:val="0037466B"/>
    <w:pPr>
      <w:tabs>
        <w:tab w:val="center" w:pos="4677"/>
        <w:tab w:val="right" w:pos="9355"/>
      </w:tabs>
    </w:pPr>
  </w:style>
  <w:style w:type="character" w:customStyle="1" w:styleId="HeaderChar">
    <w:name w:val="Header Char"/>
    <w:basedOn w:val="DefaultParagraphFont"/>
    <w:link w:val="Header"/>
    <w:uiPriority w:val="99"/>
    <w:rsid w:val="0037466B"/>
    <w:rPr>
      <w:rFonts w:ascii="Times New Roman" w:eastAsia="Times New Roman" w:hAnsi="Times New Roman" w:cs="Times New Roman"/>
      <w:lang w:val="ru-RU"/>
    </w:rPr>
  </w:style>
  <w:style w:type="paragraph" w:styleId="Footer">
    <w:name w:val="footer"/>
    <w:basedOn w:val="Normal"/>
    <w:link w:val="FooterChar"/>
    <w:uiPriority w:val="99"/>
    <w:unhideWhenUsed/>
    <w:rsid w:val="0037466B"/>
    <w:pPr>
      <w:tabs>
        <w:tab w:val="center" w:pos="4677"/>
        <w:tab w:val="right" w:pos="9355"/>
      </w:tabs>
    </w:pPr>
  </w:style>
  <w:style w:type="character" w:customStyle="1" w:styleId="FooterChar">
    <w:name w:val="Footer Char"/>
    <w:basedOn w:val="DefaultParagraphFont"/>
    <w:link w:val="Footer"/>
    <w:uiPriority w:val="99"/>
    <w:rsid w:val="0037466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ursera.org/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Microsoft Word - Положение о предоставлении скидок MDS 2021.docx</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предоставлении скидок MDS 2021.docx</dc:title>
  <dc:creator>Елизарова Ирина Николаевна</dc:creator>
  <cp:lastModifiedBy>Maria Besova</cp:lastModifiedBy>
  <cp:revision>13</cp:revision>
  <dcterms:created xsi:type="dcterms:W3CDTF">2021-06-25T11:08:00Z</dcterms:created>
  <dcterms:modified xsi:type="dcterms:W3CDTF">2021-06-25T15:00:00Z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2021-05-20T00:00:00Z</vt:filetime>
  </property>
</Properties>
</file>