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7502" w14:textId="77777777" w:rsidR="00AA4E1F" w:rsidRPr="00AA4E1F" w:rsidRDefault="00AA4E1F" w:rsidP="00AA4E1F">
      <w:pPr>
        <w:spacing w:line="240" w:lineRule="auto"/>
        <w:ind w:left="5670" w:right="-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4E1F">
        <w:rPr>
          <w:rFonts w:ascii="Times New Roman" w:hAnsi="Times New Roman" w:cs="Times New Roman"/>
          <w:sz w:val="26"/>
          <w:szCs w:val="26"/>
        </w:rPr>
        <w:t>Утверждена</w:t>
      </w:r>
    </w:p>
    <w:p w14:paraId="0B148314" w14:textId="77777777" w:rsidR="00AA4E1F" w:rsidRPr="00AA4E1F" w:rsidRDefault="00AA4E1F" w:rsidP="00AA4E1F">
      <w:pPr>
        <w:spacing w:line="240" w:lineRule="auto"/>
        <w:ind w:left="5670" w:right="-1"/>
        <w:rPr>
          <w:rFonts w:ascii="Times New Roman" w:hAnsi="Times New Roman" w:cs="Times New Roman"/>
          <w:sz w:val="26"/>
          <w:szCs w:val="26"/>
        </w:rPr>
      </w:pPr>
      <w:r w:rsidRPr="00AA4E1F">
        <w:rPr>
          <w:rFonts w:ascii="Times New Roman" w:hAnsi="Times New Roman" w:cs="Times New Roman"/>
          <w:sz w:val="26"/>
          <w:szCs w:val="26"/>
        </w:rPr>
        <w:t xml:space="preserve">Академическим советом факультета городского и </w:t>
      </w:r>
    </w:p>
    <w:p w14:paraId="631F6829" w14:textId="77777777" w:rsidR="00AA4E1F" w:rsidRDefault="00AA4E1F" w:rsidP="00AA4E1F">
      <w:pPr>
        <w:spacing w:line="240" w:lineRule="auto"/>
        <w:ind w:left="567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регионального развития</w:t>
      </w:r>
    </w:p>
    <w:p w14:paraId="2CF55655" w14:textId="46EBD69E" w:rsidR="00AA4E1F" w:rsidRPr="00AA4E1F" w:rsidRDefault="00AA4E1F" w:rsidP="00AA4E1F">
      <w:pPr>
        <w:spacing w:line="240" w:lineRule="auto"/>
        <w:ind w:left="5670" w:right="-1"/>
        <w:rPr>
          <w:rFonts w:ascii="Times New Roman" w:hAnsi="Times New Roman" w:cs="Times New Roman"/>
          <w:sz w:val="26"/>
          <w:szCs w:val="26"/>
        </w:rPr>
      </w:pPr>
      <w:r w:rsidRPr="00AA4E1F">
        <w:rPr>
          <w:rFonts w:ascii="Times New Roman" w:hAnsi="Times New Roman" w:cs="Times New Roman"/>
          <w:sz w:val="26"/>
          <w:szCs w:val="26"/>
        </w:rPr>
        <w:t xml:space="preserve">НИУ ВШЭ </w:t>
      </w:r>
    </w:p>
    <w:p w14:paraId="5AFDB9F8" w14:textId="77777777" w:rsidR="00AA4E1F" w:rsidRPr="00AA4E1F" w:rsidRDefault="00AA4E1F" w:rsidP="00AA4E1F">
      <w:pPr>
        <w:spacing w:line="240" w:lineRule="auto"/>
        <w:ind w:left="5670" w:right="-1"/>
        <w:rPr>
          <w:rFonts w:ascii="Times New Roman" w:hAnsi="Times New Roman" w:cs="Times New Roman"/>
          <w:sz w:val="26"/>
          <w:szCs w:val="26"/>
        </w:rPr>
      </w:pPr>
      <w:r w:rsidRPr="00AA4E1F">
        <w:rPr>
          <w:rFonts w:ascii="Times New Roman" w:hAnsi="Times New Roman" w:cs="Times New Roman"/>
          <w:sz w:val="26"/>
          <w:szCs w:val="26"/>
        </w:rPr>
        <w:t>(Протокол №4 от 30.08.2021 г.)</w:t>
      </w:r>
    </w:p>
    <w:p w14:paraId="5A43BA42" w14:textId="77777777" w:rsidR="00AA4E1F" w:rsidRDefault="00AA4E1F" w:rsidP="00AA4E1F">
      <w:pPr>
        <w:tabs>
          <w:tab w:val="left" w:pos="709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5689B1" w14:textId="01247FCA" w:rsidR="00406D43" w:rsidRPr="00AA4E1F" w:rsidRDefault="00AA4E1F" w:rsidP="00AA4E1F">
      <w:pPr>
        <w:tabs>
          <w:tab w:val="left" w:pos="709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A4E1F">
        <w:rPr>
          <w:rFonts w:ascii="Times New Roman" w:hAnsi="Times New Roman" w:cs="Times New Roman"/>
          <w:b/>
          <w:sz w:val="26"/>
          <w:szCs w:val="26"/>
          <w:lang w:val="ru-RU"/>
        </w:rPr>
        <w:t>ПРОГРАММА ПРАКТИКИ</w:t>
      </w:r>
    </w:p>
    <w:p w14:paraId="303A1B31" w14:textId="77777777" w:rsidR="00AA4E1F" w:rsidRDefault="00AA4E1F" w:rsidP="00AA4E1F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AA4E1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AA4E1F">
        <w:rPr>
          <w:rFonts w:ascii="Times New Roman" w:hAnsi="Times New Roman" w:cs="Times New Roman"/>
          <w:sz w:val="26"/>
          <w:szCs w:val="26"/>
        </w:rPr>
        <w:t xml:space="preserve"> высшего образования – </w:t>
      </w:r>
    </w:p>
    <w:p w14:paraId="1FC89876" w14:textId="40320702" w:rsidR="00AA4E1F" w:rsidRPr="00AA4E1F" w:rsidRDefault="00AA4E1F" w:rsidP="00AA4E1F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E1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AA4E1F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4E1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A4E1F">
        <w:rPr>
          <w:rFonts w:ascii="Times New Roman" w:hAnsi="Times New Roman" w:cs="Times New Roman"/>
          <w:sz w:val="26"/>
          <w:szCs w:val="26"/>
        </w:rPr>
        <w:t>правление пространственным развитием городов»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(специализации «Городские исследования», «Городское планирование», «Транспортное планирование»)</w:t>
      </w:r>
    </w:p>
    <w:p w14:paraId="6095508D" w14:textId="77777777" w:rsidR="00AA4E1F" w:rsidRDefault="00AA4E1F" w:rsidP="00AA4E1F">
      <w:pPr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14:paraId="3908697C" w14:textId="700C6937" w:rsidR="00AA4E1F" w:rsidRPr="00AA4E1F" w:rsidRDefault="00AA4E1F" w:rsidP="00AA4E1F">
      <w:pPr>
        <w:spacing w:line="240" w:lineRule="auto"/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>
        <w:rPr>
          <w:rFonts w:ascii="Times New Roman" w:hAnsi="Times New Roman" w:cs="Times New Roman"/>
          <w:sz w:val="26"/>
          <w:szCs w:val="26"/>
          <w:lang w:val="ru-RU"/>
        </w:rPr>
        <w:t>ы:</w:t>
      </w:r>
    </w:p>
    <w:p w14:paraId="2BB1A16E" w14:textId="272D515A" w:rsidR="00406D43" w:rsidRDefault="00AA4E1F" w:rsidP="00AA4E1F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E1F">
        <w:rPr>
          <w:rFonts w:ascii="Times New Roman" w:hAnsi="Times New Roman" w:cs="Times New Roman"/>
          <w:sz w:val="26"/>
          <w:szCs w:val="26"/>
        </w:rPr>
        <w:t>Гончаров Р.В., доцент Высшей школы урбанистики имени А.А. Высоковского факультета городского и регионального развития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096B29B" w14:textId="6B3FA237" w:rsidR="00AA4E1F" w:rsidRDefault="00AA4E1F" w:rsidP="00AA4E1F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Бахметьев Я.А., специалист по учебно-методической работе </w:t>
      </w:r>
      <w:r w:rsidRPr="00AA4E1F">
        <w:rPr>
          <w:rFonts w:ascii="Times New Roman" w:hAnsi="Times New Roman" w:cs="Times New Roman"/>
          <w:sz w:val="26"/>
          <w:szCs w:val="26"/>
        </w:rPr>
        <w:t>факультета городского и регионального развития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73D9EBA" w14:textId="77777777" w:rsidR="00AA4E1F" w:rsidRDefault="00AA4E1F" w:rsidP="00AA4E1F">
      <w:pPr>
        <w:spacing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77777777" w:rsidR="00406D43" w:rsidRPr="00721A2B" w:rsidRDefault="00406D43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A2B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2E2CCE" w:rsidRDefault="00406D43" w:rsidP="00AA4E1F">
      <w:pPr>
        <w:tabs>
          <w:tab w:val="left" w:pos="709"/>
        </w:tabs>
        <w:spacing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497F062D" w:rsidR="007E7703" w:rsidRPr="002E2CCE" w:rsidRDefault="001B0574" w:rsidP="00AA4E1F">
      <w:pPr>
        <w:spacing w:line="240" w:lineRule="auto"/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Общие сведения</w:t>
      </w:r>
    </w:p>
    <w:p w14:paraId="05A868C9" w14:textId="4778142D" w:rsidR="00406D43" w:rsidRPr="00406D43" w:rsidRDefault="00406D43" w:rsidP="00AA4E1F">
      <w:pPr>
        <w:spacing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550" w:type="pct"/>
        <w:tblInd w:w="-714" w:type="dxa"/>
        <w:tblLook w:val="04A0" w:firstRow="1" w:lastRow="0" w:firstColumn="1" w:lastColumn="0" w:noHBand="0" w:noVBand="1"/>
      </w:tblPr>
      <w:tblGrid>
        <w:gridCol w:w="751"/>
        <w:gridCol w:w="2368"/>
        <w:gridCol w:w="2330"/>
        <w:gridCol w:w="1609"/>
        <w:gridCol w:w="934"/>
        <w:gridCol w:w="1137"/>
        <w:gridCol w:w="1558"/>
      </w:tblGrid>
      <w:tr w:rsidR="00400982" w:rsidRPr="00111E06" w14:paraId="719EB3D4" w14:textId="77777777" w:rsidTr="001B0574">
        <w:tc>
          <w:tcPr>
            <w:tcW w:w="351" w:type="pct"/>
          </w:tcPr>
          <w:p w14:paraId="28C8A390" w14:textId="77777777" w:rsidR="007E7703" w:rsidRPr="00111E06" w:rsidRDefault="007E7703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08" w:type="pct"/>
          </w:tcPr>
          <w:p w14:paraId="34379C29" w14:textId="77777777" w:rsidR="007E7703" w:rsidRPr="00111E06" w:rsidRDefault="007E7703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90" w:type="pct"/>
          </w:tcPr>
          <w:p w14:paraId="546EAA5C" w14:textId="77777777" w:rsidR="007E7703" w:rsidRPr="00111E06" w:rsidRDefault="007E7703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348A609E" w14:textId="77777777" w:rsidR="00954177" w:rsidRPr="00111E06" w:rsidRDefault="00954177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53" w:type="pct"/>
          </w:tcPr>
          <w:p w14:paraId="3BA95508" w14:textId="77777777" w:rsidR="007E7703" w:rsidRPr="00111E06" w:rsidRDefault="007E7703" w:rsidP="00AA4E1F">
            <w:pPr>
              <w:pStyle w:val="a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37" w:type="pct"/>
          </w:tcPr>
          <w:p w14:paraId="6A2FE042" w14:textId="77777777" w:rsidR="007E7703" w:rsidRPr="00111E06" w:rsidRDefault="007E7703" w:rsidP="00AA4E1F">
            <w:pPr>
              <w:pStyle w:val="a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="00954177" w:rsidRPr="00111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532" w:type="pct"/>
          </w:tcPr>
          <w:p w14:paraId="49BB2156" w14:textId="77777777" w:rsidR="007E7703" w:rsidRPr="00111E06" w:rsidRDefault="007E7703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="00954177" w:rsidRPr="00111E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29" w:type="pct"/>
          </w:tcPr>
          <w:p w14:paraId="2AFAC685" w14:textId="77777777" w:rsidR="007E7703" w:rsidRPr="00111E06" w:rsidRDefault="007E7703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0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400982" w:rsidRPr="00111E06" w14:paraId="36F6ACCD" w14:textId="77777777" w:rsidTr="001B0574">
        <w:tc>
          <w:tcPr>
            <w:tcW w:w="351" w:type="pct"/>
          </w:tcPr>
          <w:p w14:paraId="7065D236" w14:textId="57B41C7D" w:rsidR="007E7703" w:rsidRPr="00BE0962" w:rsidRDefault="00111E06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1, 2</w:t>
            </w:r>
          </w:p>
        </w:tc>
        <w:tc>
          <w:tcPr>
            <w:tcW w:w="1108" w:type="pct"/>
          </w:tcPr>
          <w:p w14:paraId="0D3E47BF" w14:textId="2E3326BE" w:rsidR="007E7703" w:rsidRPr="00BE0962" w:rsidRDefault="00111E06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="00726D9E"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исследовательская</w:t>
            </w:r>
          </w:p>
        </w:tc>
        <w:tc>
          <w:tcPr>
            <w:tcW w:w="1090" w:type="pct"/>
          </w:tcPr>
          <w:p w14:paraId="2953340B" w14:textId="02D96C9F" w:rsidR="007E7703" w:rsidRPr="00BE0962" w:rsidRDefault="00111E06" w:rsidP="00726D9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Прикладной проект</w:t>
            </w:r>
            <w:r w:rsidR="00726D9E"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исследовательский проект</w:t>
            </w:r>
          </w:p>
        </w:tc>
        <w:tc>
          <w:tcPr>
            <w:tcW w:w="753" w:type="pct"/>
          </w:tcPr>
          <w:p w14:paraId="780052AC" w14:textId="48D04E72" w:rsidR="007E7703" w:rsidRPr="004C1194" w:rsidRDefault="004C1194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Вариативный</w:t>
            </w:r>
          </w:p>
        </w:tc>
        <w:tc>
          <w:tcPr>
            <w:tcW w:w="437" w:type="pct"/>
          </w:tcPr>
          <w:p w14:paraId="3F709808" w14:textId="7257A728" w:rsidR="007E7703" w:rsidRPr="00BE0962" w:rsidRDefault="00111E06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3, 3</w:t>
            </w:r>
          </w:p>
        </w:tc>
        <w:tc>
          <w:tcPr>
            <w:tcW w:w="532" w:type="pct"/>
          </w:tcPr>
          <w:p w14:paraId="5D853502" w14:textId="41765F36" w:rsidR="007E7703" w:rsidRPr="00BE0962" w:rsidRDefault="00111E06" w:rsidP="00AA4E1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114, 114</w:t>
            </w:r>
          </w:p>
        </w:tc>
        <w:tc>
          <w:tcPr>
            <w:tcW w:w="729" w:type="pct"/>
          </w:tcPr>
          <w:p w14:paraId="5A4F8037" w14:textId="234C3B82" w:rsidR="007E7703" w:rsidRPr="00BE0962" w:rsidRDefault="00806DDB" w:rsidP="00806DD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модули 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2021-2022 уч.г.</w:t>
            </w: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1-2 модули 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00982" w:rsidRPr="00111E06" w14:paraId="6AD6C6E2" w14:textId="77777777" w:rsidTr="001B0574">
        <w:tc>
          <w:tcPr>
            <w:tcW w:w="351" w:type="pct"/>
          </w:tcPr>
          <w:p w14:paraId="305000C0" w14:textId="608F713A" w:rsidR="00111E06" w:rsidRPr="00BE0962" w:rsidRDefault="00111E06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pct"/>
          </w:tcPr>
          <w:p w14:paraId="08399C25" w14:textId="50B14FC6" w:rsidR="00111E06" w:rsidRPr="004C1194" w:rsidRDefault="00726D9E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/ исследовательская</w:t>
            </w:r>
          </w:p>
        </w:tc>
        <w:tc>
          <w:tcPr>
            <w:tcW w:w="1090" w:type="pct"/>
          </w:tcPr>
          <w:p w14:paraId="2527FB7A" w14:textId="7C9EB5DA" w:rsidR="00111E06" w:rsidRPr="004C1194" w:rsidRDefault="00111E06" w:rsidP="00BE096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19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  <w:r w:rsidR="00BE0962"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1194">
              <w:rPr>
                <w:rFonts w:ascii="Times New Roman" w:hAnsi="Times New Roman" w:cs="Times New Roman"/>
                <w:sz w:val="24"/>
                <w:szCs w:val="24"/>
              </w:rPr>
              <w:t>проектного характера</w:t>
            </w:r>
            <w:r w:rsidR="00BE0962" w:rsidRPr="004C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62"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BE0962" w:rsidRPr="004C1194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</w:t>
            </w:r>
            <w:r w:rsidR="00BE0962"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3" w:type="pct"/>
          </w:tcPr>
          <w:p w14:paraId="09E74E77" w14:textId="00DA5B48" w:rsidR="00111E06" w:rsidRPr="00BE0962" w:rsidRDefault="004C1194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Вариативная</w:t>
            </w:r>
          </w:p>
        </w:tc>
        <w:tc>
          <w:tcPr>
            <w:tcW w:w="437" w:type="pct"/>
          </w:tcPr>
          <w:p w14:paraId="09B9E83A" w14:textId="27D777E9" w:rsidR="00111E06" w:rsidRPr="00BE0962" w:rsidRDefault="00111E06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2" w:type="pct"/>
          </w:tcPr>
          <w:p w14:paraId="3C0EA700" w14:textId="0FAA9AE1" w:rsidR="00111E06" w:rsidRPr="00BE0962" w:rsidRDefault="00111E06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729" w:type="pct"/>
          </w:tcPr>
          <w:p w14:paraId="1929921B" w14:textId="2344F79D" w:rsidR="00111E06" w:rsidRPr="00BE0962" w:rsidRDefault="00DD075D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2021-2022 уч.г</w:t>
            </w:r>
            <w:r w:rsidR="00111E06" w:rsidRPr="00BE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982" w:rsidRPr="00111E06" w14:paraId="3DCF0ED1" w14:textId="77777777" w:rsidTr="001B0574">
        <w:tc>
          <w:tcPr>
            <w:tcW w:w="351" w:type="pct"/>
          </w:tcPr>
          <w:p w14:paraId="590ABFF4" w14:textId="7D645774" w:rsidR="00111E06" w:rsidRPr="00BE0962" w:rsidRDefault="00111E06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" w:type="pct"/>
          </w:tcPr>
          <w:p w14:paraId="0C72D02E" w14:textId="5D85EF0D" w:rsidR="00111E06" w:rsidRPr="004C1194" w:rsidRDefault="001B0574" w:rsidP="001B05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/ и</w:t>
            </w:r>
            <w:r w:rsidR="00400982"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сследовательская</w:t>
            </w:r>
          </w:p>
        </w:tc>
        <w:tc>
          <w:tcPr>
            <w:tcW w:w="1090" w:type="pct"/>
          </w:tcPr>
          <w:p w14:paraId="2BA934B4" w14:textId="7D6CC46F" w:rsidR="00111E06" w:rsidRPr="004C1194" w:rsidRDefault="001B0574" w:rsidP="001B05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 / научно</w:t>
            </w:r>
            <w:r w:rsidR="00400982" w:rsidRPr="004C1194">
              <w:rPr>
                <w:rFonts w:ascii="Times New Roman" w:hAnsi="Times New Roman" w:cs="Times New Roman"/>
                <w:sz w:val="24"/>
                <w:szCs w:val="24"/>
              </w:rPr>
              <w:t>-исследовательская</w:t>
            </w:r>
            <w:r w:rsidR="00400982" w:rsidRPr="004C1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753" w:type="pct"/>
          </w:tcPr>
          <w:p w14:paraId="15579584" w14:textId="3010D61D" w:rsidR="00111E06" w:rsidRPr="00BE0962" w:rsidRDefault="004C1194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Вариативная</w:t>
            </w:r>
          </w:p>
        </w:tc>
        <w:tc>
          <w:tcPr>
            <w:tcW w:w="437" w:type="pct"/>
          </w:tcPr>
          <w:p w14:paraId="5C0F9E4D" w14:textId="34401AD2" w:rsidR="00111E06" w:rsidRPr="00BE0962" w:rsidRDefault="00400982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2" w:type="pct"/>
          </w:tcPr>
          <w:p w14:paraId="5E38D666" w14:textId="1A51C495" w:rsidR="00111E06" w:rsidRPr="00BE0962" w:rsidRDefault="00400982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</w:p>
        </w:tc>
        <w:tc>
          <w:tcPr>
            <w:tcW w:w="729" w:type="pct"/>
          </w:tcPr>
          <w:p w14:paraId="4585EC82" w14:textId="3A3D154A" w:rsidR="00111E06" w:rsidRPr="00BE0962" w:rsidRDefault="00806DDB" w:rsidP="00111E0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</w:t>
            </w:r>
            <w:r w:rsidR="00111E06" w:rsidRPr="00BE0962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E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-2023 уч.г.</w:t>
            </w:r>
          </w:p>
        </w:tc>
      </w:tr>
      <w:tr w:rsidR="00400982" w:rsidRPr="00111E06" w14:paraId="26B0EA55" w14:textId="77777777" w:rsidTr="001B0574">
        <w:tc>
          <w:tcPr>
            <w:tcW w:w="351" w:type="pct"/>
          </w:tcPr>
          <w:p w14:paraId="4B784EBA" w14:textId="66BEC137" w:rsidR="00400982" w:rsidRPr="00BE0962" w:rsidRDefault="00400982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pct"/>
          </w:tcPr>
          <w:p w14:paraId="61711780" w14:textId="7FC48E21" w:rsidR="00400982" w:rsidRPr="00BE0962" w:rsidRDefault="00726D9E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/ исследовательская</w:t>
            </w:r>
          </w:p>
        </w:tc>
        <w:tc>
          <w:tcPr>
            <w:tcW w:w="1090" w:type="pct"/>
          </w:tcPr>
          <w:p w14:paraId="4A9F72D9" w14:textId="1EEDD4B6" w:rsidR="00400982" w:rsidRPr="00BE0962" w:rsidRDefault="00400982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ВКР 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характера 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3" w:type="pct"/>
          </w:tcPr>
          <w:p w14:paraId="6205D781" w14:textId="4F14118D" w:rsidR="00400982" w:rsidRPr="00BE0962" w:rsidRDefault="004C1194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Вариативная</w:t>
            </w:r>
          </w:p>
        </w:tc>
        <w:tc>
          <w:tcPr>
            <w:tcW w:w="437" w:type="pct"/>
          </w:tcPr>
          <w:p w14:paraId="1529668D" w14:textId="244AF676" w:rsidR="00400982" w:rsidRPr="00BE0962" w:rsidRDefault="00400982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2" w:type="pct"/>
          </w:tcPr>
          <w:p w14:paraId="704FFE45" w14:textId="60B493B9" w:rsidR="00400982" w:rsidRPr="00BE0962" w:rsidRDefault="00400982" w:rsidP="004009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</w:t>
            </w:r>
          </w:p>
        </w:tc>
        <w:tc>
          <w:tcPr>
            <w:tcW w:w="729" w:type="pct"/>
          </w:tcPr>
          <w:p w14:paraId="47DA8F1B" w14:textId="2214A9BA" w:rsidR="00400982" w:rsidRPr="00BE0962" w:rsidRDefault="00DD075D" w:rsidP="00DD075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E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962">
              <w:rPr>
                <w:rFonts w:ascii="Times New Roman" w:hAnsi="Times New Roman" w:cs="Times New Roman"/>
                <w:sz w:val="24"/>
                <w:szCs w:val="24"/>
              </w:rPr>
              <w:t>-2023 уч.г.</w:t>
            </w:r>
          </w:p>
        </w:tc>
      </w:tr>
    </w:tbl>
    <w:p w14:paraId="40430DAC" w14:textId="77777777" w:rsidR="004C1194" w:rsidRDefault="004C1194" w:rsidP="00AA4E1F">
      <w:pPr>
        <w:spacing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77777777" w:rsidR="007E7703" w:rsidRPr="002E2CCE" w:rsidRDefault="007E7703" w:rsidP="00AA4E1F">
      <w:pPr>
        <w:spacing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lastRenderedPageBreak/>
        <w:t>Раздел 2. Описание содержания практики</w:t>
      </w:r>
    </w:p>
    <w:p w14:paraId="291CCE21" w14:textId="77777777" w:rsidR="001B0574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81C5CE9" w14:textId="71F27D82" w:rsidR="00BE0962" w:rsidRPr="00BE0962" w:rsidRDefault="00BE0962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2.1. Проект</w:t>
      </w:r>
      <w:r w:rsidR="00D574FE">
        <w:rPr>
          <w:rFonts w:ascii="Times New Roman" w:hAnsi="Times New Roman" w:cs="Times New Roman"/>
          <w:sz w:val="26"/>
          <w:szCs w:val="26"/>
          <w:lang w:val="ru-RU"/>
        </w:rPr>
        <w:t>: на выбор студента – п</w:t>
      </w:r>
      <w:r w:rsidR="00D574FE" w:rsidRPr="00D574FE">
        <w:rPr>
          <w:rFonts w:ascii="Times New Roman" w:hAnsi="Times New Roman" w:cs="Times New Roman"/>
          <w:sz w:val="26"/>
          <w:szCs w:val="26"/>
          <w:lang w:val="ru-RU"/>
        </w:rPr>
        <w:t>рикладной проект / исследовательский проект</w:t>
      </w:r>
      <w:r w:rsidR="00D574F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FEE68" w14:textId="05AF32A0" w:rsidR="009D1552" w:rsidRPr="009D1552" w:rsidRDefault="007E7703" w:rsidP="009D155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2.1.</w:t>
      </w:r>
      <w:r w:rsidR="00E23F1B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Общая цель прикладного проекта </w:t>
      </w:r>
      <w:r w:rsidR="00D574FE">
        <w:rPr>
          <w:rFonts w:ascii="Times New Roman" w:hAnsi="Times New Roman" w:cs="Times New Roman"/>
          <w:sz w:val="26"/>
          <w:szCs w:val="26"/>
          <w:lang w:val="ru-RU"/>
        </w:rPr>
        <w:t xml:space="preserve">– решение </w:t>
      </w:r>
      <w:r w:rsidR="009D1552" w:rsidRPr="009D1552">
        <w:rPr>
          <w:rFonts w:ascii="Times New Roman" w:hAnsi="Times New Roman" w:cs="Times New Roman"/>
          <w:sz w:val="26"/>
          <w:szCs w:val="26"/>
        </w:rPr>
        <w:t xml:space="preserve">прикладных задач, результатом может быть разработанное и обоснованное проектное решение, бизнес-план или бизнес-кейс, изготовленный продукт и т.п. </w:t>
      </w:r>
    </w:p>
    <w:p w14:paraId="71E9632C" w14:textId="30F33EAF" w:rsidR="007E7703" w:rsidRDefault="00F0468F" w:rsidP="009D155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Общая цель исследовательского проекта </w:t>
      </w:r>
      <w:r w:rsidR="00D574FE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D574FE">
        <w:rPr>
          <w:rFonts w:ascii="Times New Roman" w:hAnsi="Times New Roman" w:cs="Times New Roman"/>
          <w:sz w:val="26"/>
          <w:szCs w:val="26"/>
        </w:rPr>
        <w:t>развитие</w:t>
      </w:r>
      <w:r w:rsidR="009D1552" w:rsidRPr="009D1552">
        <w:rPr>
          <w:rFonts w:ascii="Times New Roman" w:hAnsi="Times New Roman" w:cs="Times New Roman"/>
          <w:sz w:val="26"/>
          <w:szCs w:val="26"/>
        </w:rPr>
        <w:t xml:space="preserve"> у студента исследовательских компетенций, приобретения нового знания о явлениях, объектах и процессах путем выдвижения и проверки научных и исследовательских гипотез.</w:t>
      </w:r>
    </w:p>
    <w:p w14:paraId="08F112A7" w14:textId="7288675C" w:rsidR="009D1552" w:rsidRPr="002E2CCE" w:rsidRDefault="00D574FE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Точные ц</w:t>
      </w:r>
      <w:r w:rsidR="00F0468F" w:rsidRPr="002E2CCE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0468F" w:rsidRPr="002E2CCE">
        <w:rPr>
          <w:rFonts w:ascii="Times New Roman" w:hAnsi="Times New Roman" w:cs="Times New Roman"/>
          <w:sz w:val="26"/>
          <w:szCs w:val="26"/>
        </w:rPr>
        <w:t>, задачи, пререквизиты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 указаны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описании конкретных проектов.</w:t>
      </w:r>
    </w:p>
    <w:p w14:paraId="218E867F" w14:textId="2CF45965" w:rsidR="007E7703" w:rsidRPr="002E2CCE" w:rsidRDefault="007E7703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E2CCE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2E2CCE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 – непосредственно перед началом конкретного проекта; </w:t>
      </w:r>
      <w:r w:rsidRPr="002E2CCE">
        <w:rPr>
          <w:rFonts w:ascii="Times New Roman" w:hAnsi="Times New Roman" w:cs="Times New Roman"/>
          <w:sz w:val="26"/>
          <w:szCs w:val="26"/>
        </w:rPr>
        <w:t>предоставление промежуточного варианта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 – после завершения конкретного проекта;</w:t>
      </w:r>
      <w:r w:rsidRPr="002E2CCE">
        <w:rPr>
          <w:rFonts w:ascii="Times New Roman" w:hAnsi="Times New Roman" w:cs="Times New Roman"/>
          <w:sz w:val="26"/>
          <w:szCs w:val="26"/>
        </w:rPr>
        <w:t xml:space="preserve"> предоставление итогового отчета</w:t>
      </w:r>
      <w:r w:rsidR="00F0468F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ответственному за проект или куратору на зачетной неделе 4-го модуля (2021-2022 уч.г.) и на зачетной неделе 2-го модуля (2022-2023 уч.г.)</w:t>
      </w:r>
      <w:r w:rsidRPr="002E2CCE">
        <w:rPr>
          <w:rFonts w:ascii="Times New Roman" w:hAnsi="Times New Roman" w:cs="Times New Roman"/>
          <w:sz w:val="26"/>
          <w:szCs w:val="26"/>
        </w:rPr>
        <w:t>.</w:t>
      </w:r>
    </w:p>
    <w:p w14:paraId="19BDAEEC" w14:textId="6C960423" w:rsidR="00C8513F" w:rsidRPr="002E2CCE" w:rsidRDefault="007E7703" w:rsidP="00C851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E2CCE">
        <w:rPr>
          <w:rFonts w:ascii="Times New Roman" w:hAnsi="Times New Roman" w:cs="Times New Roman"/>
          <w:sz w:val="26"/>
          <w:szCs w:val="26"/>
        </w:rPr>
        <w:t>3. Содержание</w:t>
      </w:r>
      <w:r w:rsidR="00C8513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2E2CCE">
        <w:rPr>
          <w:rFonts w:ascii="Times New Roman" w:hAnsi="Times New Roman" w:cs="Times New Roman"/>
          <w:sz w:val="26"/>
          <w:szCs w:val="26"/>
        </w:rPr>
        <w:t xml:space="preserve">особенности освоения </w:t>
      </w:r>
      <w:r w:rsidR="00C8513F">
        <w:rPr>
          <w:rFonts w:ascii="Times New Roman" w:hAnsi="Times New Roman" w:cs="Times New Roman"/>
          <w:sz w:val="26"/>
          <w:szCs w:val="26"/>
          <w:lang w:val="ru-RU"/>
        </w:rPr>
        <w:t>указаны в описании конкретных проектов.</w:t>
      </w:r>
    </w:p>
    <w:p w14:paraId="3ED60C43" w14:textId="1000E260" w:rsidR="003D6E6E" w:rsidRPr="003D6E6E" w:rsidRDefault="007E7703" w:rsidP="003D6E6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2CCE">
        <w:rPr>
          <w:rFonts w:ascii="Times New Roman" w:hAnsi="Times New Roman" w:cs="Times New Roman"/>
          <w:sz w:val="26"/>
          <w:szCs w:val="26"/>
        </w:rPr>
        <w:t>2.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E2CCE">
        <w:rPr>
          <w:rFonts w:ascii="Times New Roman" w:hAnsi="Times New Roman" w:cs="Times New Roman"/>
          <w:sz w:val="26"/>
          <w:szCs w:val="26"/>
        </w:rPr>
        <w:t>4.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Обязательной формой отчетности по проекту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>является отчет по шаблону (Приложение 1), в котором указываются: с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одержание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 проекта; о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бщее описание проекта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>; о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писание хода выполнения проектного задания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результатов проекта (продукта)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использованных в проекте способов и технологий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="003D6E6E" w:rsidRPr="003D6E6E">
        <w:rPr>
          <w:rFonts w:ascii="Times New Roman" w:hAnsi="Times New Roman" w:cs="Times New Roman"/>
          <w:sz w:val="26"/>
          <w:szCs w:val="26"/>
          <w:lang w:val="ru-RU"/>
        </w:rPr>
        <w:t>оценка индивидуальных результатов выполнения проекта, сформированных / развитых компетенций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>; результат проекта.</w:t>
      </w:r>
    </w:p>
    <w:p w14:paraId="3B644E1E" w14:textId="24307445" w:rsidR="007E7703" w:rsidRPr="002E2CCE" w:rsidRDefault="003D6E6E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Формула</w:t>
      </w:r>
      <w:r w:rsidR="007E7703" w:rsidRPr="002E2CCE">
        <w:rPr>
          <w:rFonts w:ascii="Times New Roman" w:hAnsi="Times New Roman" w:cs="Times New Roman"/>
          <w:sz w:val="26"/>
          <w:szCs w:val="26"/>
        </w:rPr>
        <w:t xml:space="preserve"> оценивания, фонд оценочных средств для проведения промежуточной ат</w:t>
      </w:r>
      <w:r w:rsidR="00954177">
        <w:rPr>
          <w:rFonts w:ascii="Times New Roman" w:hAnsi="Times New Roman" w:cs="Times New Roman"/>
          <w:sz w:val="26"/>
          <w:szCs w:val="26"/>
        </w:rPr>
        <w:t>тестации студентов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дополнительные</w:t>
      </w:r>
      <w:r w:rsidR="00996715">
        <w:rPr>
          <w:rFonts w:ascii="Times New Roman" w:hAnsi="Times New Roman" w:cs="Times New Roman"/>
          <w:sz w:val="26"/>
          <w:szCs w:val="26"/>
          <w:lang w:val="ru-RU"/>
        </w:rPr>
        <w:t xml:space="preserve"> элементы отчетности указываются в описании конкретных проектов</w:t>
      </w:r>
      <w:r w:rsidR="007E7703" w:rsidRPr="002E2CCE">
        <w:rPr>
          <w:rFonts w:ascii="Times New Roman" w:hAnsi="Times New Roman" w:cs="Times New Roman"/>
          <w:sz w:val="26"/>
          <w:szCs w:val="26"/>
        </w:rPr>
        <w:t>.</w:t>
      </w:r>
    </w:p>
    <w:p w14:paraId="61C3FE06" w14:textId="04B9DF2F" w:rsidR="00406D43" w:rsidRPr="00996715" w:rsidRDefault="00996715" w:rsidP="0099671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</w:rPr>
        <w:t>5. Ресурсы</w:t>
      </w:r>
      <w:r>
        <w:rPr>
          <w:rFonts w:ascii="Times New Roman" w:hAnsi="Times New Roman" w:cs="Times New Roman"/>
          <w:sz w:val="26"/>
          <w:szCs w:val="26"/>
          <w:lang w:val="ru-RU"/>
        </w:rPr>
        <w:t>: в</w:t>
      </w:r>
      <w:r w:rsidR="00406D43" w:rsidRPr="00996715">
        <w:rPr>
          <w:rFonts w:ascii="Times New Roman" w:hAnsi="Times New Roman" w:cs="Times New Roman"/>
          <w:sz w:val="26"/>
          <w:szCs w:val="26"/>
          <w:lang w:val="ru-RU"/>
        </w:rPr>
        <w:t xml:space="preserve"> процессе 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>реализации проекта</w:t>
      </w:r>
      <w:r w:rsidR="00406D43" w:rsidRPr="00996715">
        <w:rPr>
          <w:rFonts w:ascii="Times New Roman" w:hAnsi="Times New Roman" w:cs="Times New Roman"/>
          <w:sz w:val="26"/>
          <w:szCs w:val="26"/>
          <w:lang w:val="ru-RU"/>
        </w:rPr>
        <w:t xml:space="preserve"> обучающиеся 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6"/>
          <w:szCs w:val="26"/>
          <w:lang w:val="ru-RU"/>
        </w:rPr>
        <w:t>Интернет</w:t>
      </w:r>
      <w:r w:rsidR="00406D43" w:rsidRPr="00996715">
        <w:rPr>
          <w:rFonts w:ascii="Times New Roman" w:hAnsi="Times New Roman" w:cs="Times New Roman"/>
          <w:sz w:val="26"/>
          <w:szCs w:val="26"/>
          <w:lang w:val="ru-RU"/>
        </w:rPr>
        <w:t>-технологии и др.</w:t>
      </w:r>
    </w:p>
    <w:p w14:paraId="36F51E72" w14:textId="2DED3662" w:rsidR="00406D43" w:rsidRPr="00996715" w:rsidRDefault="00406D43" w:rsidP="00AA4E1F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96715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="00807C06">
        <w:rPr>
          <w:rFonts w:ascii="Times New Roman" w:hAnsi="Times New Roman"/>
          <w:sz w:val="26"/>
          <w:szCs w:val="26"/>
          <w:lang w:val="ru-RU"/>
        </w:rPr>
        <w:t>проекта</w:t>
      </w:r>
      <w:r w:rsidRPr="00996715">
        <w:rPr>
          <w:rFonts w:ascii="Times New Roman" w:hAnsi="Times New Roman"/>
          <w:sz w:val="26"/>
          <w:szCs w:val="26"/>
        </w:rPr>
        <w:t xml:space="preserve"> отражается в </w:t>
      </w:r>
      <w:r w:rsidR="00996715" w:rsidRPr="00996715">
        <w:rPr>
          <w:rFonts w:ascii="Times New Roman" w:hAnsi="Times New Roman"/>
          <w:sz w:val="26"/>
          <w:szCs w:val="26"/>
          <w:lang w:val="ru-RU"/>
        </w:rPr>
        <w:t>описании конкретных проектов</w:t>
      </w:r>
      <w:r w:rsidRPr="00996715">
        <w:rPr>
          <w:rFonts w:ascii="Times New Roman" w:hAnsi="Times New Roman"/>
          <w:sz w:val="26"/>
          <w:szCs w:val="26"/>
        </w:rPr>
        <w:t>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A6487B8" w14:textId="77777777" w:rsidR="001B0574" w:rsidRPr="001B0574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B8CA16" w14:textId="400FBAF4" w:rsidR="001B0574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>2.2. Курсовая работа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F00516" w:rsidRPr="00F00516">
        <w:rPr>
          <w:rFonts w:ascii="Times New Roman" w:hAnsi="Times New Roman" w:cs="Times New Roman"/>
          <w:sz w:val="26"/>
          <w:szCs w:val="26"/>
          <w:lang w:val="ru-RU"/>
        </w:rPr>
        <w:t>проектного характера / исследовательского характера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 xml:space="preserve"> на выбор студента.</w:t>
      </w:r>
    </w:p>
    <w:p w14:paraId="334A8983" w14:textId="61D789B3" w:rsidR="000C6860" w:rsidRDefault="00F0468F" w:rsidP="000C68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2.2.1.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Цель в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ыполнени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я к</w:t>
      </w:r>
      <w:r w:rsidR="000C6860" w:rsidRPr="001B0574">
        <w:rPr>
          <w:rFonts w:ascii="Times New Roman" w:hAnsi="Times New Roman" w:cs="Times New Roman"/>
          <w:sz w:val="26"/>
          <w:szCs w:val="26"/>
          <w:lang w:val="ru-RU"/>
        </w:rPr>
        <w:t>урсов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0C6860"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работ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ы </w:t>
      </w:r>
      <w:r w:rsidR="000C6860" w:rsidRPr="00F00516">
        <w:rPr>
          <w:rFonts w:ascii="Times New Roman" w:hAnsi="Times New Roman" w:cs="Times New Roman"/>
          <w:sz w:val="26"/>
          <w:szCs w:val="26"/>
          <w:lang w:val="ru-RU"/>
        </w:rPr>
        <w:t>исследовательского характера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углублени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знаний 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умений, полученных 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студентом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в ходе теоретических 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практических занятий,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навык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самостоятельного изучения материала по в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ыбранной теме, а также развитие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компетенции аналитической, исследовательской и проектной деятельности, работы с 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информацией.</w:t>
      </w:r>
    </w:p>
    <w:p w14:paraId="4813B5C2" w14:textId="77777777" w:rsidR="004C1194" w:rsidRDefault="000C6860" w:rsidP="004C119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>урсов</w:t>
      </w:r>
      <w:r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F00516">
        <w:rPr>
          <w:rFonts w:ascii="Times New Roman" w:hAnsi="Times New Roman" w:cs="Times New Roman"/>
          <w:sz w:val="26"/>
          <w:szCs w:val="26"/>
          <w:lang w:val="ru-RU"/>
        </w:rPr>
        <w:t>исследовательского характера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выполняется в формате исследовательской работы, которая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предполагает анализ и обобщение теоретического и эмпирического материала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призвана способствовать закреплению и проявлению знаний и умений, полученных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в процессе освоения образовательной программы, а также осуществляется с целью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получения новых знаний о структуре, свойствах и закономерностях изучаемого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объекта (явления)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C1194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FFE1B1D" w14:textId="3730AFDD" w:rsidR="004C1194" w:rsidRDefault="004C1194" w:rsidP="004C119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К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>урсов</w:t>
      </w:r>
      <w:r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F00516">
        <w:rPr>
          <w:rFonts w:ascii="Times New Roman" w:hAnsi="Times New Roman" w:cs="Times New Roman"/>
          <w:sz w:val="26"/>
          <w:szCs w:val="26"/>
          <w:lang w:val="ru-RU"/>
        </w:rPr>
        <w:t>проектного характера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выполняется в формате прикладной работы</w:t>
      </w:r>
      <w:r w:rsidRPr="004C119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9BEF779" w14:textId="0C38D4F9" w:rsidR="00E91D63" w:rsidRPr="004C1194" w:rsidRDefault="00F0468F" w:rsidP="00E91D6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2.2.2.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1D63" w:rsidRPr="002E2CCE">
        <w:rPr>
          <w:rFonts w:ascii="Times New Roman" w:hAnsi="Times New Roman" w:cs="Times New Roman"/>
          <w:sz w:val="26"/>
          <w:szCs w:val="26"/>
        </w:rPr>
        <w:t>Даты точек контроля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E91D63" w:rsidRPr="002E2CCE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студенту – конец ноября 2021 г.; </w:t>
      </w:r>
      <w:r w:rsidR="00E91D63" w:rsidRPr="002E2CCE">
        <w:rPr>
          <w:rFonts w:ascii="Times New Roman" w:hAnsi="Times New Roman" w:cs="Times New Roman"/>
          <w:sz w:val="26"/>
          <w:szCs w:val="26"/>
        </w:rPr>
        <w:t>предоставление промежуточного варианта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 – защита проекта (синопсиса) в конце января 2022 г.;</w:t>
      </w:r>
      <w:r w:rsidR="00E91D63" w:rsidRPr="002E2CCE">
        <w:rPr>
          <w:rFonts w:ascii="Times New Roman" w:hAnsi="Times New Roman" w:cs="Times New Roman"/>
          <w:sz w:val="26"/>
          <w:szCs w:val="26"/>
        </w:rPr>
        <w:t xml:space="preserve"> предоставление итогового 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>текста – не позднее, чем за 10 дней до защиты курсовой работы</w:t>
      </w:r>
      <w:r w:rsidR="00E91D63" w:rsidRPr="002E2CCE">
        <w:rPr>
          <w:rFonts w:ascii="Times New Roman" w:hAnsi="Times New Roman" w:cs="Times New Roman"/>
          <w:sz w:val="26"/>
          <w:szCs w:val="26"/>
        </w:rPr>
        <w:t>.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 Точные даты приведены в </w:t>
      </w:r>
      <w:r w:rsidR="00E91D63" w:rsidRPr="00E91D6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равилах </w:t>
      </w:r>
      <w:r w:rsidR="00E91D63" w:rsidRPr="00E91D63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подготовки, защиты и </w:t>
      </w:r>
      <w:r w:rsidR="00E91D63" w:rsidRPr="004C1194">
        <w:rPr>
          <w:rFonts w:ascii="Times New Roman" w:hAnsi="Times New Roman" w:cs="Times New Roman"/>
          <w:sz w:val="26"/>
          <w:szCs w:val="26"/>
          <w:lang w:val="ru-RU"/>
        </w:rPr>
        <w:t>учета курсовых и выпускных квалификационных работ студентов, обучающихся на образовательной программе магистратуры «Управление пространственным развитием городов» (далее – Правила подготовки КР и ВКР).</w:t>
      </w:r>
    </w:p>
    <w:p w14:paraId="2D52B0D6" w14:textId="6E6DAFB1" w:rsidR="00DE537C" w:rsidRPr="004C1194" w:rsidRDefault="00F0468F" w:rsidP="00DE537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194">
        <w:rPr>
          <w:rFonts w:ascii="Times New Roman" w:hAnsi="Times New Roman" w:cs="Times New Roman"/>
          <w:sz w:val="26"/>
          <w:szCs w:val="26"/>
          <w:lang w:val="ru-RU"/>
        </w:rPr>
        <w:t>2.2.3.</w:t>
      </w:r>
      <w:r w:rsidR="00C8513F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E537C" w:rsidRPr="004C1194">
        <w:rPr>
          <w:rFonts w:ascii="Times New Roman" w:hAnsi="Times New Roman" w:cs="Times New Roman"/>
          <w:sz w:val="26"/>
          <w:szCs w:val="26"/>
        </w:rPr>
        <w:t>Содержание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DE537C" w:rsidRPr="004C1194">
        <w:rPr>
          <w:rFonts w:ascii="Times New Roman" w:hAnsi="Times New Roman" w:cs="Times New Roman"/>
          <w:sz w:val="26"/>
          <w:szCs w:val="26"/>
        </w:rPr>
        <w:t xml:space="preserve">особенности освоения 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>указаны в Правилах подготовки КР и ВКР.</w:t>
      </w:r>
    </w:p>
    <w:p w14:paraId="703E41E7" w14:textId="60BD99F4" w:rsidR="00F0468F" w:rsidRDefault="00F0468F" w:rsidP="00DE537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194">
        <w:rPr>
          <w:rFonts w:ascii="Times New Roman" w:hAnsi="Times New Roman" w:cs="Times New Roman"/>
          <w:sz w:val="26"/>
          <w:szCs w:val="26"/>
          <w:lang w:val="ru-RU"/>
        </w:rPr>
        <w:t>2.2.4.</w:t>
      </w:r>
      <w:r w:rsidR="00DE537C" w:rsidRPr="004C1194">
        <w:t xml:space="preserve"> 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>В качестве отчета по курсовой работе выступает итоговый текст научной работы. Требования к отчетности</w:t>
      </w:r>
      <w:r w:rsidR="00DE537C" w:rsidRPr="00DE537C">
        <w:rPr>
          <w:rFonts w:ascii="Times New Roman" w:hAnsi="Times New Roman" w:cs="Times New Roman"/>
          <w:sz w:val="26"/>
          <w:szCs w:val="26"/>
          <w:lang w:val="ru-RU"/>
        </w:rPr>
        <w:t xml:space="preserve"> фиксируются в</w:t>
      </w:r>
      <w:r w:rsidR="00DE537C" w:rsidRPr="00DE537C">
        <w:t xml:space="preserve"> </w:t>
      </w:r>
      <w:r w:rsidR="00DE537C" w:rsidRPr="00DE537C">
        <w:rPr>
          <w:rFonts w:ascii="Times New Roman" w:hAnsi="Times New Roman" w:cs="Times New Roman"/>
          <w:sz w:val="26"/>
          <w:szCs w:val="26"/>
          <w:lang w:val="ru-RU"/>
        </w:rPr>
        <w:t>Правилах подготовки КР и ВКР.</w:t>
      </w:r>
    </w:p>
    <w:p w14:paraId="1E7FB653" w14:textId="01D694D7" w:rsidR="00F0468F" w:rsidRDefault="00F0468F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2.2.5.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7C06" w:rsidRPr="00807C06">
        <w:rPr>
          <w:rFonts w:ascii="Times New Roman" w:hAnsi="Times New Roman" w:cs="Times New Roman"/>
          <w:sz w:val="26"/>
          <w:szCs w:val="26"/>
          <w:lang w:val="ru-RU"/>
        </w:rPr>
        <w:t xml:space="preserve">Ресурсы: в процессе 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>выполнения курсовой работы</w:t>
      </w:r>
      <w:r w:rsidR="00807C06" w:rsidRPr="00807C06">
        <w:rPr>
          <w:rFonts w:ascii="Times New Roman" w:hAnsi="Times New Roman" w:cs="Times New Roman"/>
          <w:sz w:val="26"/>
          <w:szCs w:val="26"/>
          <w:lang w:val="ru-RU"/>
        </w:rPr>
        <w:t xml:space="preserve"> обучающиеся могут использовать информационные технологии, в том числе средства автоматизации проектирования и разработки программного обеспечения, Интернет-технологии и др.</w:t>
      </w:r>
    </w:p>
    <w:p w14:paraId="011928E4" w14:textId="77777777" w:rsidR="001B0574" w:rsidRPr="00F00516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2DA042" w14:textId="48854C05" w:rsidR="001B0574" w:rsidRPr="004C1194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4C1194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/ научно-исследовательская практика</w:t>
      </w:r>
      <w:r w:rsidR="00996715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в зависимости от выбора студента.</w:t>
      </w:r>
    </w:p>
    <w:p w14:paraId="38426EA1" w14:textId="77777777" w:rsidR="00182210" w:rsidRDefault="00E23F1B" w:rsidP="0099671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194">
        <w:rPr>
          <w:rFonts w:ascii="Times New Roman" w:hAnsi="Times New Roman" w:cs="Times New Roman"/>
          <w:sz w:val="26"/>
          <w:szCs w:val="26"/>
          <w:lang w:val="ru-RU"/>
        </w:rPr>
        <w:t>2.3.1.</w:t>
      </w:r>
      <w:r w:rsidR="00996715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2210" w:rsidRPr="004C1194">
        <w:rPr>
          <w:rFonts w:ascii="Times New Roman" w:hAnsi="Times New Roman" w:cs="Times New Roman"/>
          <w:sz w:val="26"/>
          <w:szCs w:val="26"/>
          <w:lang w:val="ru-RU"/>
        </w:rPr>
        <w:t>Общая цель практики</w:t>
      </w:r>
      <w:r w:rsidR="001822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6715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996715" w:rsidRPr="00996715">
        <w:rPr>
          <w:rFonts w:ascii="Times New Roman" w:hAnsi="Times New Roman" w:cs="Times New Roman"/>
          <w:sz w:val="26"/>
          <w:szCs w:val="26"/>
          <w:lang w:val="ru-RU"/>
        </w:rPr>
        <w:t>приобретени</w:t>
      </w:r>
      <w:r w:rsidR="00996715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996715" w:rsidRPr="00996715">
        <w:rPr>
          <w:rFonts w:ascii="Times New Roman" w:hAnsi="Times New Roman" w:cs="Times New Roman"/>
          <w:sz w:val="26"/>
          <w:szCs w:val="26"/>
          <w:lang w:val="ru-RU"/>
        </w:rPr>
        <w:t xml:space="preserve"> студентами магистратуры навыков профессиональной работы, углубления и закрепления знаний и компетенций, полученных в процессе теоретического обучения. </w:t>
      </w:r>
    </w:p>
    <w:p w14:paraId="627795F3" w14:textId="3E0E4190" w:rsidR="00996715" w:rsidRPr="00996715" w:rsidRDefault="00182210" w:rsidP="0099671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практика проводится</w:t>
      </w:r>
      <w:r w:rsidR="00996715" w:rsidRPr="00996715">
        <w:rPr>
          <w:rFonts w:ascii="Times New Roman" w:hAnsi="Times New Roman" w:cs="Times New Roman"/>
          <w:sz w:val="26"/>
          <w:szCs w:val="26"/>
          <w:lang w:val="ru-RU"/>
        </w:rPr>
        <w:t xml:space="preserve"> с целью сбора, анализа и обобщения научного материала, разработки оригинальных гипотез и научных идей для подготовки магистерской диссертации, получения навыков самостоятельного освоения методов научно-исследовательской работы, приобретения навыков аналитической и проектной работы и опыта участия в проектных работах по территориальному планированию, градостроительному зонированию, стратегий и концепций развития территорий.</w:t>
      </w:r>
    </w:p>
    <w:p w14:paraId="2C716E82" w14:textId="5CB18AF0" w:rsidR="00E23F1B" w:rsidRDefault="00182210" w:rsidP="0099671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п</w:t>
      </w:r>
      <w:r w:rsidR="00996715" w:rsidRPr="00996715">
        <w:rPr>
          <w:rFonts w:ascii="Times New Roman" w:hAnsi="Times New Roman" w:cs="Times New Roman"/>
          <w:sz w:val="26"/>
          <w:szCs w:val="26"/>
          <w:lang w:val="ru-RU"/>
        </w:rPr>
        <w:t>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деятельности, соответствующей тематике и концепции ООП, в государственных, муниципальных, общественных, коммерческих и некоммерческих предприятиях, учреждениях и организациях, структурных подразделениях Университета, осуществляющих деятельность в сфере городского развития и территориального планирования.</w:t>
      </w:r>
    </w:p>
    <w:p w14:paraId="2D32EC00" w14:textId="66001540" w:rsidR="00E23F1B" w:rsidRDefault="00E23F1B" w:rsidP="001B057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2.3.2.</w:t>
      </w:r>
      <w:r w:rsidR="00792B29" w:rsidRPr="00792B29">
        <w:t xml:space="preserve"> 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Даты точек контроля: подписание задания на выполнение студенту –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не позднее даты начала практики (до конца декабря 2022 г.)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; предоставление промежуточного варианта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 xml:space="preserve">(проекты форм отчетности) соруководителю от профильной организации и 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ответственному за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практику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 или куратору –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последняя неделя практики (конец марта 2023 г.)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>; предоставление итогового отчета ответственному за пр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 xml:space="preserve">актику 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или куратору на зачетной неделе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>-го модуля (202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92B29" w:rsidRPr="00792B29">
        <w:rPr>
          <w:rFonts w:ascii="Times New Roman" w:hAnsi="Times New Roman" w:cs="Times New Roman"/>
          <w:sz w:val="26"/>
          <w:szCs w:val="26"/>
          <w:lang w:val="ru-RU"/>
        </w:rPr>
        <w:t xml:space="preserve"> уч.г.).</w:t>
      </w:r>
    </w:p>
    <w:p w14:paraId="7D374DF3" w14:textId="5E3511CE" w:rsidR="00E23F1B" w:rsidRDefault="00E23F1B" w:rsidP="001B057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2.3.3.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D6E6E">
        <w:rPr>
          <w:rFonts w:ascii="Times New Roman" w:hAnsi="Times New Roman" w:cs="Times New Roman"/>
          <w:sz w:val="26"/>
          <w:szCs w:val="26"/>
          <w:lang w:val="ru-RU"/>
        </w:rPr>
        <w:t xml:space="preserve">роизводственная </w:t>
      </w:r>
      <w:r w:rsidR="003D6E6E" w:rsidRPr="002E2CCE">
        <w:rPr>
          <w:rFonts w:ascii="Times New Roman" w:hAnsi="Times New Roman" w:cs="Times New Roman"/>
          <w:sz w:val="26"/>
          <w:szCs w:val="26"/>
        </w:rPr>
        <w:t>практика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 xml:space="preserve"> и научно-исследовательская практика</w:t>
      </w:r>
      <w:r w:rsidR="00C434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D6E6E" w:rsidRPr="002E2CCE">
        <w:rPr>
          <w:rFonts w:ascii="Times New Roman" w:hAnsi="Times New Roman" w:cs="Times New Roman"/>
          <w:sz w:val="26"/>
          <w:szCs w:val="26"/>
        </w:rPr>
        <w:t>стационарн</w:t>
      </w:r>
      <w:r w:rsidR="00792B29">
        <w:rPr>
          <w:rFonts w:ascii="Times New Roman" w:hAnsi="Times New Roman" w:cs="Times New Roman"/>
          <w:sz w:val="26"/>
          <w:szCs w:val="26"/>
          <w:lang w:val="ru-RU"/>
        </w:rPr>
        <w:t>ые</w:t>
      </w:r>
      <w:r w:rsidR="00C434E9">
        <w:rPr>
          <w:rFonts w:ascii="Times New Roman" w:hAnsi="Times New Roman" w:cs="Times New Roman"/>
          <w:sz w:val="26"/>
          <w:szCs w:val="26"/>
        </w:rPr>
        <w:t>, проводя</w:t>
      </w:r>
      <w:r w:rsidR="003D6E6E" w:rsidRPr="002E2CCE">
        <w:rPr>
          <w:rFonts w:ascii="Times New Roman" w:hAnsi="Times New Roman" w:cs="Times New Roman"/>
          <w:sz w:val="26"/>
          <w:szCs w:val="26"/>
        </w:rPr>
        <w:t xml:space="preserve">тся преимущественно в </w:t>
      </w:r>
      <w:r w:rsidR="00C434E9">
        <w:rPr>
          <w:rFonts w:ascii="Times New Roman" w:hAnsi="Times New Roman" w:cs="Times New Roman"/>
          <w:sz w:val="26"/>
          <w:szCs w:val="26"/>
          <w:lang w:val="ru-RU"/>
        </w:rPr>
        <w:t xml:space="preserve">профильных организациях </w:t>
      </w:r>
      <w:r w:rsidR="00C434E9" w:rsidRPr="002E2CCE">
        <w:rPr>
          <w:rFonts w:ascii="Times New Roman" w:hAnsi="Times New Roman" w:cs="Times New Roman"/>
          <w:sz w:val="26"/>
          <w:szCs w:val="26"/>
        </w:rPr>
        <w:t xml:space="preserve">по договорам с </w:t>
      </w:r>
      <w:r w:rsidR="00C434E9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="00C434E9"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="00C434E9">
        <w:rPr>
          <w:rFonts w:ascii="Times New Roman" w:hAnsi="Times New Roman" w:cs="Times New Roman"/>
          <w:sz w:val="26"/>
          <w:szCs w:val="26"/>
          <w:lang w:val="ru-RU"/>
        </w:rPr>
        <w:t xml:space="preserve">или в </w:t>
      </w:r>
      <w:r w:rsidR="003D6E6E" w:rsidRPr="002E2CCE">
        <w:rPr>
          <w:rFonts w:ascii="Times New Roman" w:hAnsi="Times New Roman" w:cs="Times New Roman"/>
          <w:sz w:val="26"/>
          <w:szCs w:val="26"/>
        </w:rPr>
        <w:t>НИУ ВШЭ.</w:t>
      </w:r>
    </w:p>
    <w:p w14:paraId="35A7DC7A" w14:textId="77777777" w:rsidR="00616212" w:rsidRPr="004C1194" w:rsidRDefault="00E23F1B" w:rsidP="001B057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2.3.4.</w:t>
      </w:r>
      <w:r w:rsidR="00616212" w:rsidRPr="00616212">
        <w:t xml:space="preserve"> </w:t>
      </w:r>
      <w:r w:rsidR="00616212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Обязательной формой отчетности по практике являются: </w:t>
      </w:r>
    </w:p>
    <w:p w14:paraId="47750341" w14:textId="4D080A70" w:rsidR="00616212" w:rsidRPr="004C1194" w:rsidRDefault="004C1194" w:rsidP="00616212">
      <w:pPr>
        <w:pStyle w:val="a6"/>
        <w:numPr>
          <w:ilvl w:val="0"/>
          <w:numId w:val="2"/>
        </w:numPr>
        <w:ind w:left="993" w:right="-1" w:hanging="284"/>
        <w:jc w:val="both"/>
        <w:rPr>
          <w:sz w:val="26"/>
          <w:szCs w:val="26"/>
        </w:rPr>
      </w:pPr>
      <w:r w:rsidRPr="004C1194">
        <w:rPr>
          <w:sz w:val="26"/>
          <w:szCs w:val="26"/>
        </w:rPr>
        <w:t>дневник практики</w:t>
      </w:r>
      <w:r w:rsidR="00616212" w:rsidRPr="004C1194">
        <w:rPr>
          <w:sz w:val="26"/>
          <w:szCs w:val="26"/>
        </w:rPr>
        <w:t xml:space="preserve">; </w:t>
      </w:r>
    </w:p>
    <w:p w14:paraId="01DC9F7E" w14:textId="44051FE2" w:rsidR="00616212" w:rsidRPr="00807C06" w:rsidRDefault="00616212" w:rsidP="00807C06">
      <w:pPr>
        <w:pStyle w:val="a6"/>
        <w:numPr>
          <w:ilvl w:val="0"/>
          <w:numId w:val="2"/>
        </w:numPr>
        <w:ind w:left="993" w:hanging="284"/>
        <w:jc w:val="both"/>
        <w:rPr>
          <w:sz w:val="26"/>
          <w:szCs w:val="26"/>
        </w:rPr>
      </w:pPr>
      <w:r w:rsidRPr="004C1194">
        <w:rPr>
          <w:sz w:val="26"/>
          <w:szCs w:val="26"/>
        </w:rPr>
        <w:t xml:space="preserve">отчет (шаблон в Приложении 2), в котором указываются: цели и задачи </w:t>
      </w:r>
      <w:r w:rsidRPr="004C1194">
        <w:rPr>
          <w:sz w:val="26"/>
          <w:szCs w:val="26"/>
        </w:rPr>
        <w:lastRenderedPageBreak/>
        <w:t>практики;</w:t>
      </w:r>
      <w:r w:rsidRPr="00616212">
        <w:rPr>
          <w:sz w:val="26"/>
          <w:szCs w:val="26"/>
        </w:rPr>
        <w:t xml:space="preserve"> 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 и проч.; описание профессиональных задач, решаемых студентом на практике (в соответствии с целями и задачами программы практики и индивидуальным заданием); исполненное </w:t>
      </w:r>
      <w:r w:rsidRPr="00807C06">
        <w:rPr>
          <w:sz w:val="26"/>
          <w:szCs w:val="26"/>
        </w:rPr>
        <w:t>индивидуальное задание; самооценка сформированности компетенций;</w:t>
      </w:r>
    </w:p>
    <w:p w14:paraId="1E71C2D2" w14:textId="77777777" w:rsidR="00807C06" w:rsidRPr="00807C06" w:rsidRDefault="00616212" w:rsidP="00807C06">
      <w:pPr>
        <w:pStyle w:val="a6"/>
        <w:numPr>
          <w:ilvl w:val="0"/>
          <w:numId w:val="2"/>
        </w:numPr>
        <w:ind w:left="993" w:hanging="284"/>
        <w:jc w:val="both"/>
        <w:rPr>
          <w:sz w:val="26"/>
          <w:szCs w:val="26"/>
        </w:rPr>
      </w:pPr>
      <w:r w:rsidRPr="00807C06">
        <w:rPr>
          <w:sz w:val="26"/>
          <w:szCs w:val="26"/>
        </w:rPr>
        <w:t>отзыв соруководителя от профильной организации (если практика проводилась в таковой) (примерная форма в Приложении 3).</w:t>
      </w:r>
    </w:p>
    <w:p w14:paraId="200663D6" w14:textId="77777777" w:rsidR="00807C06" w:rsidRPr="00807C06" w:rsidRDefault="00807C06" w:rsidP="00807C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C06">
        <w:rPr>
          <w:rFonts w:ascii="Times New Roman" w:hAnsi="Times New Roman" w:cs="Times New Roman"/>
          <w:sz w:val="26"/>
          <w:szCs w:val="26"/>
        </w:rPr>
        <w:t xml:space="preserve">На основании предоставленных документов о прохождении практики </w:t>
      </w:r>
      <w:r>
        <w:rPr>
          <w:rFonts w:ascii="Times New Roman" w:hAnsi="Times New Roman" w:cs="Times New Roman"/>
          <w:sz w:val="26"/>
          <w:szCs w:val="26"/>
          <w:lang w:val="ru-RU"/>
        </w:rPr>
        <w:t>ответственный за практику и/или куратор</w:t>
      </w:r>
      <w:r w:rsidRPr="00807C06">
        <w:rPr>
          <w:rFonts w:ascii="Times New Roman" w:hAnsi="Times New Roman" w:cs="Times New Roman"/>
          <w:sz w:val="26"/>
          <w:szCs w:val="26"/>
        </w:rPr>
        <w:t xml:space="preserve"> проверяет выполнение задач, которые были поставлены перед студентом, а также соответствие полученных результатов изначальным задачам. При необходимости пишет комментарий. </w:t>
      </w:r>
    </w:p>
    <w:p w14:paraId="495E94F8" w14:textId="77777777" w:rsidR="00807C06" w:rsidRPr="00807C06" w:rsidRDefault="00807C06" w:rsidP="00807C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C06">
        <w:rPr>
          <w:rFonts w:ascii="Times New Roman" w:hAnsi="Times New Roman" w:cs="Times New Roman"/>
          <w:sz w:val="26"/>
          <w:szCs w:val="26"/>
        </w:rPr>
        <w:t>Результирующая оценка определяется ответственным за практику и/или куратор</w:t>
      </w:r>
      <w:r w:rsidRPr="00807C0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807C06">
        <w:rPr>
          <w:rFonts w:ascii="Times New Roman" w:hAnsi="Times New Roman" w:cs="Times New Roman"/>
          <w:sz w:val="26"/>
          <w:szCs w:val="26"/>
        </w:rPr>
        <w:t xml:space="preserve"> экспертно и выставляется по 10-балльной шкале.</w:t>
      </w:r>
    </w:p>
    <w:p w14:paraId="07CE2FD0" w14:textId="4C85C72F" w:rsidR="00807C06" w:rsidRPr="00807C06" w:rsidRDefault="00807C06" w:rsidP="00807C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C06">
        <w:rPr>
          <w:rFonts w:ascii="Times New Roman" w:hAnsi="Times New Roman" w:cs="Times New Roman"/>
          <w:sz w:val="26"/>
          <w:szCs w:val="26"/>
        </w:rPr>
        <w:t>Фонд оценочных средств по практике включает:</w:t>
      </w:r>
    </w:p>
    <w:p w14:paraId="0C0CE36E" w14:textId="77777777" w:rsidR="00807C06" w:rsidRPr="00807C06" w:rsidRDefault="00807C06" w:rsidP="00807C06">
      <w:pPr>
        <w:pStyle w:val="a6"/>
        <w:numPr>
          <w:ilvl w:val="0"/>
          <w:numId w:val="2"/>
        </w:numPr>
        <w:ind w:left="993" w:right="-1" w:hanging="284"/>
        <w:jc w:val="both"/>
        <w:rPr>
          <w:sz w:val="26"/>
          <w:szCs w:val="26"/>
        </w:rPr>
      </w:pPr>
      <w:r w:rsidRPr="00807C06">
        <w:rPr>
          <w:sz w:val="26"/>
          <w:szCs w:val="26"/>
        </w:rPr>
        <w:t>контрольные вопросы и задания по практике, осваиваемые студентами самостоятельно;</w:t>
      </w:r>
    </w:p>
    <w:p w14:paraId="657DB485" w14:textId="77777777" w:rsidR="00807C06" w:rsidRPr="00807C06" w:rsidRDefault="00807C06" w:rsidP="00807C06">
      <w:pPr>
        <w:pStyle w:val="a6"/>
        <w:numPr>
          <w:ilvl w:val="0"/>
          <w:numId w:val="2"/>
        </w:numPr>
        <w:ind w:left="993" w:right="-1" w:hanging="284"/>
        <w:jc w:val="both"/>
        <w:rPr>
          <w:sz w:val="26"/>
          <w:szCs w:val="26"/>
        </w:rPr>
      </w:pPr>
      <w:r w:rsidRPr="00807C06">
        <w:rPr>
          <w:sz w:val="26"/>
          <w:szCs w:val="26"/>
        </w:rPr>
        <w:t>индивидуальные задания в соответствии с задачами практики;</w:t>
      </w:r>
    </w:p>
    <w:p w14:paraId="2283500C" w14:textId="77777777" w:rsidR="00807C06" w:rsidRPr="00807C06" w:rsidRDefault="00807C06" w:rsidP="00807C06">
      <w:pPr>
        <w:pStyle w:val="a6"/>
        <w:numPr>
          <w:ilvl w:val="0"/>
          <w:numId w:val="2"/>
        </w:numPr>
        <w:ind w:left="993" w:right="-1" w:hanging="284"/>
        <w:jc w:val="both"/>
        <w:rPr>
          <w:sz w:val="26"/>
          <w:szCs w:val="26"/>
        </w:rPr>
      </w:pPr>
      <w:r w:rsidRPr="00807C06">
        <w:rPr>
          <w:sz w:val="26"/>
          <w:szCs w:val="26"/>
        </w:rPr>
        <w:t>темы расчетно-графических работ, градостроительных проектов, аналитических материалов, выполняемых в ходе прохождения практики;</w:t>
      </w:r>
    </w:p>
    <w:p w14:paraId="4DDFF0E3" w14:textId="50F5F9E2" w:rsidR="00807C06" w:rsidRPr="00807C06" w:rsidRDefault="00807C06" w:rsidP="00807C06">
      <w:pPr>
        <w:pStyle w:val="a6"/>
        <w:numPr>
          <w:ilvl w:val="0"/>
          <w:numId w:val="2"/>
        </w:numPr>
        <w:ind w:left="993" w:right="-1" w:hanging="284"/>
        <w:jc w:val="both"/>
        <w:rPr>
          <w:sz w:val="26"/>
          <w:szCs w:val="26"/>
        </w:rPr>
      </w:pPr>
      <w:r w:rsidRPr="00807C06">
        <w:rPr>
          <w:sz w:val="26"/>
          <w:szCs w:val="26"/>
        </w:rPr>
        <w:t>материалы подготовленных публикаций и тезисов конференций.</w:t>
      </w:r>
    </w:p>
    <w:p w14:paraId="46CF8F47" w14:textId="7C8B9D42" w:rsidR="001B0574" w:rsidRPr="001B0574" w:rsidRDefault="001B0574" w:rsidP="00807C0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2.3.5. </w:t>
      </w:r>
      <w:r w:rsidR="00996715">
        <w:rPr>
          <w:rFonts w:ascii="Times New Roman" w:hAnsi="Times New Roman" w:cs="Times New Roman"/>
          <w:sz w:val="26"/>
          <w:szCs w:val="26"/>
        </w:rPr>
        <w:t>Ресурсы</w:t>
      </w:r>
      <w:r w:rsidR="00996715">
        <w:rPr>
          <w:rFonts w:ascii="Times New Roman" w:hAnsi="Times New Roman" w:cs="Times New Roman"/>
          <w:sz w:val="26"/>
          <w:szCs w:val="26"/>
          <w:lang w:val="ru-RU"/>
        </w:rPr>
        <w:t>: в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процессе прохождения 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027997CA" w14:textId="203BCFD4" w:rsidR="001B0574" w:rsidRPr="001B0574" w:rsidRDefault="001B0574" w:rsidP="001B057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Материально-техническое обеспечение 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169BEB" w14:textId="77777777" w:rsidR="001B0574" w:rsidRPr="00F00516" w:rsidRDefault="001B0574" w:rsidP="001B057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C0D117" w14:textId="373FFFD8" w:rsidR="001B0574" w:rsidRDefault="001B0574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>2.4. Выпускная квалификационная работа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F00516" w:rsidRPr="00F00516">
        <w:rPr>
          <w:rFonts w:ascii="Times New Roman" w:hAnsi="Times New Roman" w:cs="Times New Roman"/>
          <w:sz w:val="26"/>
          <w:szCs w:val="26"/>
          <w:lang w:val="ru-RU"/>
        </w:rPr>
        <w:t>проектного характера / исследовательского характера</w:t>
      </w:r>
      <w:r w:rsidR="00F00516">
        <w:rPr>
          <w:rFonts w:ascii="Times New Roman" w:hAnsi="Times New Roman" w:cs="Times New Roman"/>
          <w:sz w:val="26"/>
          <w:szCs w:val="26"/>
          <w:lang w:val="ru-RU"/>
        </w:rPr>
        <w:t xml:space="preserve"> на выбор студента.</w:t>
      </w:r>
    </w:p>
    <w:p w14:paraId="10F9183A" w14:textId="0528ADA8" w:rsidR="000C6860" w:rsidRDefault="00C8513F" w:rsidP="000C68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2.4.1.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Цель в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ыполнени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я в</w:t>
      </w:r>
      <w:r w:rsidR="000C6860" w:rsidRPr="001B0574">
        <w:rPr>
          <w:rFonts w:ascii="Times New Roman" w:hAnsi="Times New Roman" w:cs="Times New Roman"/>
          <w:sz w:val="26"/>
          <w:szCs w:val="26"/>
          <w:lang w:val="ru-RU"/>
        </w:rPr>
        <w:t>ыпускн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0C6860"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кв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алификационной</w:t>
      </w:r>
      <w:r w:rsidR="000C6860"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 работ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ы </w:t>
      </w:r>
      <w:r w:rsidR="000C6860" w:rsidRPr="00F00516">
        <w:rPr>
          <w:rFonts w:ascii="Times New Roman" w:hAnsi="Times New Roman" w:cs="Times New Roman"/>
          <w:sz w:val="26"/>
          <w:szCs w:val="26"/>
          <w:lang w:val="ru-RU"/>
        </w:rPr>
        <w:t>исследовательского характера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углублени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знаний 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умений, полученных 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студентом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в ходе теоретических и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практических занятий,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>навык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самостоятельного изучения материала по в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 xml:space="preserve">ыбранной теме, а также развитие </w:t>
      </w:r>
      <w:r w:rsidR="000C6860"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компетенции аналитической, исследовательской и проектной деятельности, работы с </w:t>
      </w:r>
      <w:r w:rsidR="000C6860">
        <w:rPr>
          <w:rFonts w:ascii="Times New Roman" w:hAnsi="Times New Roman" w:cs="Times New Roman"/>
          <w:sz w:val="26"/>
          <w:szCs w:val="26"/>
          <w:lang w:val="ru-RU"/>
        </w:rPr>
        <w:t>информацией.</w:t>
      </w:r>
    </w:p>
    <w:p w14:paraId="31046734" w14:textId="77777777" w:rsidR="004C1194" w:rsidRDefault="000C6860" w:rsidP="000C68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Выпускная квалификационная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работа </w:t>
      </w:r>
      <w:r w:rsidRPr="00F00516">
        <w:rPr>
          <w:rFonts w:ascii="Times New Roman" w:hAnsi="Times New Roman" w:cs="Times New Roman"/>
          <w:sz w:val="26"/>
          <w:szCs w:val="26"/>
          <w:lang w:val="ru-RU"/>
        </w:rPr>
        <w:t>исследовательского характера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выполняется в формате исследовательской работы, которая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предполагает анализ и обобщение теоретического и эмпирического материала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призвана способствовать закреплению и проявлению знаний и умений, полученных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в процессе освоения образовательной программы, а также осуществляется с целью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получения новых знаний о структуре, свойствах и закономерностях изучаемого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>объекта (явления)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C1194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62D0A82" w14:textId="10F7F19D" w:rsidR="00C8513F" w:rsidRDefault="004C1194" w:rsidP="000C68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0574">
        <w:rPr>
          <w:rFonts w:ascii="Times New Roman" w:hAnsi="Times New Roman" w:cs="Times New Roman"/>
          <w:sz w:val="26"/>
          <w:szCs w:val="26"/>
          <w:lang w:val="ru-RU"/>
        </w:rPr>
        <w:t xml:space="preserve">Выпускная квалификационная </w:t>
      </w:r>
      <w:r w:rsidRPr="00F00516">
        <w:rPr>
          <w:rFonts w:ascii="Times New Roman" w:hAnsi="Times New Roman" w:cs="Times New Roman"/>
          <w:sz w:val="26"/>
          <w:szCs w:val="26"/>
          <w:lang w:val="ru-RU"/>
        </w:rPr>
        <w:t>проектного характера</w:t>
      </w:r>
      <w:r w:rsidRPr="000C68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выполняется в формате прикладной работы</w:t>
      </w:r>
    </w:p>
    <w:p w14:paraId="78F8E814" w14:textId="3DFC537C" w:rsidR="00C8513F" w:rsidRPr="004C1194" w:rsidRDefault="00C8513F" w:rsidP="00C851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1D63" w:rsidRPr="002E2CCE">
        <w:rPr>
          <w:rFonts w:ascii="Times New Roman" w:hAnsi="Times New Roman" w:cs="Times New Roman"/>
          <w:sz w:val="26"/>
          <w:szCs w:val="26"/>
        </w:rPr>
        <w:t>Даты точек контроля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E91D63" w:rsidRPr="002E2CCE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студенту – конец ноября 2022 г.; </w:t>
      </w:r>
      <w:r w:rsidR="00E91D63" w:rsidRPr="002E2CCE">
        <w:rPr>
          <w:rFonts w:ascii="Times New Roman" w:hAnsi="Times New Roman" w:cs="Times New Roman"/>
          <w:sz w:val="26"/>
          <w:szCs w:val="26"/>
        </w:rPr>
        <w:t>предоставление промежуточного варианта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t xml:space="preserve"> – защита проекта </w:t>
      </w:r>
      <w:r w:rsidR="00E91D6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(синопсиса) в </w:t>
      </w:r>
      <w:r w:rsidR="00E91D63" w:rsidRPr="004C1194">
        <w:rPr>
          <w:rFonts w:ascii="Times New Roman" w:hAnsi="Times New Roman" w:cs="Times New Roman"/>
          <w:sz w:val="26"/>
          <w:szCs w:val="26"/>
          <w:lang w:val="ru-RU"/>
        </w:rPr>
        <w:t>конце января 2023 г.;</w:t>
      </w:r>
      <w:r w:rsidR="00E91D63" w:rsidRPr="004C1194">
        <w:rPr>
          <w:rFonts w:ascii="Times New Roman" w:hAnsi="Times New Roman" w:cs="Times New Roman"/>
          <w:sz w:val="26"/>
          <w:szCs w:val="26"/>
        </w:rPr>
        <w:t xml:space="preserve"> предоставление итогового </w:t>
      </w:r>
      <w:r w:rsidR="00E91D63" w:rsidRPr="004C1194">
        <w:rPr>
          <w:rFonts w:ascii="Times New Roman" w:hAnsi="Times New Roman" w:cs="Times New Roman"/>
          <w:sz w:val="26"/>
          <w:szCs w:val="26"/>
          <w:lang w:val="ru-RU"/>
        </w:rPr>
        <w:t>текста – не позднее, чем за 15 дней до защиты выпускной квалификационной работы</w:t>
      </w:r>
      <w:r w:rsidR="00E91D63" w:rsidRPr="004C1194">
        <w:rPr>
          <w:rFonts w:ascii="Times New Roman" w:hAnsi="Times New Roman" w:cs="Times New Roman"/>
          <w:sz w:val="26"/>
          <w:szCs w:val="26"/>
        </w:rPr>
        <w:t>.</w:t>
      </w:r>
      <w:r w:rsidR="00E91D63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Точные даты приведены в Правилах подготовки КР и ВКР.</w:t>
      </w:r>
    </w:p>
    <w:p w14:paraId="7FEC32B6" w14:textId="7B8A7D4D" w:rsidR="00C8513F" w:rsidRPr="004C1194" w:rsidRDefault="00C8513F" w:rsidP="00C851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194">
        <w:rPr>
          <w:rFonts w:ascii="Times New Roman" w:hAnsi="Times New Roman" w:cs="Times New Roman"/>
          <w:sz w:val="26"/>
          <w:szCs w:val="26"/>
          <w:lang w:val="ru-RU"/>
        </w:rPr>
        <w:t>2.4.3.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E537C" w:rsidRPr="004C1194">
        <w:rPr>
          <w:rFonts w:ascii="Times New Roman" w:hAnsi="Times New Roman" w:cs="Times New Roman"/>
          <w:sz w:val="26"/>
          <w:szCs w:val="26"/>
        </w:rPr>
        <w:t>Содержание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DE537C" w:rsidRPr="004C1194">
        <w:rPr>
          <w:rFonts w:ascii="Times New Roman" w:hAnsi="Times New Roman" w:cs="Times New Roman"/>
          <w:sz w:val="26"/>
          <w:szCs w:val="26"/>
        </w:rPr>
        <w:t xml:space="preserve">особенности освоения 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>указаны в Правилах подготовки КР и ВКР.</w:t>
      </w:r>
    </w:p>
    <w:p w14:paraId="23625C3E" w14:textId="5BB85AAD" w:rsidR="00C8513F" w:rsidRDefault="00C8513F" w:rsidP="00C851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194">
        <w:rPr>
          <w:rFonts w:ascii="Times New Roman" w:hAnsi="Times New Roman" w:cs="Times New Roman"/>
          <w:sz w:val="26"/>
          <w:szCs w:val="26"/>
          <w:lang w:val="ru-RU"/>
        </w:rPr>
        <w:t>2.4.4.</w:t>
      </w:r>
      <w:r w:rsidR="00DE537C" w:rsidRPr="004C1194">
        <w:rPr>
          <w:rFonts w:ascii="Times New Roman" w:hAnsi="Times New Roman" w:cs="Times New Roman"/>
          <w:sz w:val="26"/>
          <w:szCs w:val="26"/>
          <w:lang w:val="ru-RU"/>
        </w:rPr>
        <w:t xml:space="preserve"> В качестве</w:t>
      </w:r>
      <w:r w:rsidR="00DE537C" w:rsidRPr="00DE537C">
        <w:rPr>
          <w:rFonts w:ascii="Times New Roman" w:hAnsi="Times New Roman" w:cs="Times New Roman"/>
          <w:sz w:val="26"/>
          <w:szCs w:val="26"/>
          <w:lang w:val="ru-RU"/>
        </w:rPr>
        <w:t xml:space="preserve"> отчета по </w:t>
      </w:r>
      <w:r w:rsidR="00DE537C">
        <w:rPr>
          <w:rFonts w:ascii="Times New Roman" w:hAnsi="Times New Roman" w:cs="Times New Roman"/>
          <w:sz w:val="26"/>
          <w:szCs w:val="26"/>
          <w:lang w:val="ru-RU"/>
        </w:rPr>
        <w:t>выпускной квалификационной работе</w:t>
      </w:r>
      <w:r w:rsidR="00DE537C" w:rsidRPr="00DE537C">
        <w:rPr>
          <w:rFonts w:ascii="Times New Roman" w:hAnsi="Times New Roman" w:cs="Times New Roman"/>
          <w:sz w:val="26"/>
          <w:szCs w:val="26"/>
          <w:lang w:val="ru-RU"/>
        </w:rPr>
        <w:t xml:space="preserve"> выступает итоговый текст научной работы. Требования к отчетности фиксируются в</w:t>
      </w:r>
      <w:r w:rsidR="00DE537C" w:rsidRPr="00DE537C">
        <w:t xml:space="preserve"> </w:t>
      </w:r>
      <w:r w:rsidR="00DE537C" w:rsidRPr="00DE537C">
        <w:rPr>
          <w:rFonts w:ascii="Times New Roman" w:hAnsi="Times New Roman" w:cs="Times New Roman"/>
          <w:sz w:val="26"/>
          <w:szCs w:val="26"/>
          <w:lang w:val="ru-RU"/>
        </w:rPr>
        <w:t>Правилах подготовки КР и ВКР.</w:t>
      </w:r>
    </w:p>
    <w:p w14:paraId="0F796E33" w14:textId="3113AA38" w:rsidR="00C8513F" w:rsidRDefault="00C8513F" w:rsidP="00C851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2.4.5.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7C06" w:rsidRPr="00807C06">
        <w:rPr>
          <w:rFonts w:ascii="Times New Roman" w:hAnsi="Times New Roman" w:cs="Times New Roman"/>
          <w:sz w:val="26"/>
          <w:szCs w:val="26"/>
          <w:lang w:val="ru-RU"/>
        </w:rPr>
        <w:t xml:space="preserve">Ресурсы: в процессе </w:t>
      </w:r>
      <w:r w:rsidR="00807C06">
        <w:rPr>
          <w:rFonts w:ascii="Times New Roman" w:hAnsi="Times New Roman" w:cs="Times New Roman"/>
          <w:sz w:val="26"/>
          <w:szCs w:val="26"/>
          <w:lang w:val="ru-RU"/>
        </w:rPr>
        <w:t>выполнения выпускной квалификационной работы</w:t>
      </w:r>
      <w:r w:rsidR="00807C06" w:rsidRPr="00807C06">
        <w:rPr>
          <w:rFonts w:ascii="Times New Roman" w:hAnsi="Times New Roman" w:cs="Times New Roman"/>
          <w:sz w:val="26"/>
          <w:szCs w:val="26"/>
          <w:lang w:val="ru-RU"/>
        </w:rPr>
        <w:t xml:space="preserve"> обучающиеся могут использовать информационные технологии, в том числе средства автоматизации проектирования и разработки программного обеспечения, Интернет-технологии и др.</w:t>
      </w:r>
    </w:p>
    <w:p w14:paraId="0FD5679D" w14:textId="77777777" w:rsidR="00F00516" w:rsidRPr="001B0574" w:rsidRDefault="00F00516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F763E0" w14:textId="77777777" w:rsidR="00406D43" w:rsidRPr="002E2CCE" w:rsidRDefault="00406D43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Pr="002E2CCE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B78AF0" w14:textId="77777777" w:rsidR="001B0574" w:rsidRDefault="001B0574" w:rsidP="00AA4E1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BF5DF2" w14:textId="77777777" w:rsidR="00406D43" w:rsidRPr="00B36B6D" w:rsidRDefault="00406D43" w:rsidP="00AA4E1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6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5BBC1AFF" w:rsidR="00A37C0E" w:rsidRPr="00A7130F" w:rsidRDefault="00A7130F" w:rsidP="00AA4E1F">
      <w:pPr>
        <w:spacing w:line="240" w:lineRule="auto"/>
        <w:ind w:right="-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30F">
        <w:rPr>
          <w:rFonts w:ascii="Times New Roman" w:hAnsi="Times New Roman" w:cs="Times New Roman"/>
          <w:b/>
          <w:sz w:val="26"/>
          <w:szCs w:val="26"/>
        </w:rPr>
        <w:tab/>
      </w:r>
    </w:p>
    <w:sectPr w:rsidR="00A37C0E" w:rsidRPr="00A7130F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B9BB" w14:textId="77777777" w:rsidR="000B1FD8" w:rsidRDefault="000B1FD8" w:rsidP="00406D43">
      <w:pPr>
        <w:spacing w:line="240" w:lineRule="auto"/>
      </w:pPr>
      <w:r>
        <w:separator/>
      </w:r>
    </w:p>
  </w:endnote>
  <w:endnote w:type="continuationSeparator" w:id="0">
    <w:p w14:paraId="1B489F4B" w14:textId="77777777" w:rsidR="000B1FD8" w:rsidRDefault="000B1FD8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2BD1283F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E70850" w:rsidRPr="00E70850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2039" w14:textId="77777777" w:rsidR="000B1FD8" w:rsidRDefault="000B1FD8" w:rsidP="00406D43">
      <w:pPr>
        <w:spacing w:line="240" w:lineRule="auto"/>
      </w:pPr>
      <w:r>
        <w:separator/>
      </w:r>
    </w:p>
  </w:footnote>
  <w:footnote w:type="continuationSeparator" w:id="0">
    <w:p w14:paraId="5EA128CA" w14:textId="77777777" w:rsidR="000B1FD8" w:rsidRDefault="000B1FD8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080"/>
    <w:multiLevelType w:val="hybridMultilevel"/>
    <w:tmpl w:val="9918AFE6"/>
    <w:lvl w:ilvl="0" w:tplc="8BE8E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64274"/>
    <w:rsid w:val="0007445F"/>
    <w:rsid w:val="00082315"/>
    <w:rsid w:val="000B1FD8"/>
    <w:rsid w:val="000C6860"/>
    <w:rsid w:val="000E4E29"/>
    <w:rsid w:val="00111E06"/>
    <w:rsid w:val="00144AB8"/>
    <w:rsid w:val="00182210"/>
    <w:rsid w:val="001B0574"/>
    <w:rsid w:val="00205DC3"/>
    <w:rsid w:val="00217C1D"/>
    <w:rsid w:val="002719E5"/>
    <w:rsid w:val="002E2CCE"/>
    <w:rsid w:val="003D3477"/>
    <w:rsid w:val="003D6E6E"/>
    <w:rsid w:val="00400982"/>
    <w:rsid w:val="00406D43"/>
    <w:rsid w:val="00424D2E"/>
    <w:rsid w:val="004C1194"/>
    <w:rsid w:val="00512CC7"/>
    <w:rsid w:val="00616212"/>
    <w:rsid w:val="00697A2E"/>
    <w:rsid w:val="00726D9E"/>
    <w:rsid w:val="00792B29"/>
    <w:rsid w:val="007E7703"/>
    <w:rsid w:val="00806DDB"/>
    <w:rsid w:val="00807C06"/>
    <w:rsid w:val="00954177"/>
    <w:rsid w:val="00965731"/>
    <w:rsid w:val="00996715"/>
    <w:rsid w:val="009D1552"/>
    <w:rsid w:val="00A37C0E"/>
    <w:rsid w:val="00A7130F"/>
    <w:rsid w:val="00AA4E1F"/>
    <w:rsid w:val="00BC6D3D"/>
    <w:rsid w:val="00BE0962"/>
    <w:rsid w:val="00C434E9"/>
    <w:rsid w:val="00C8513F"/>
    <w:rsid w:val="00D574FE"/>
    <w:rsid w:val="00DD075D"/>
    <w:rsid w:val="00DD1CF6"/>
    <w:rsid w:val="00DE537C"/>
    <w:rsid w:val="00E23F1B"/>
    <w:rsid w:val="00E508EB"/>
    <w:rsid w:val="00E70850"/>
    <w:rsid w:val="00E91D63"/>
    <w:rsid w:val="00F00516"/>
    <w:rsid w:val="00F0468F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86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2CC5-BE83-47AF-AE52-B1346384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dcterms:created xsi:type="dcterms:W3CDTF">2021-09-02T16:12:00Z</dcterms:created>
  <dcterms:modified xsi:type="dcterms:W3CDTF">2021-09-02T16:12:00Z</dcterms:modified>
</cp:coreProperties>
</file>