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BC" w:rsidRDefault="001551BC" w:rsidP="001551BC">
      <w:pPr>
        <w:pStyle w:val="Default"/>
      </w:pPr>
    </w:p>
    <w:p w:rsidR="001551BC" w:rsidRPr="001551BC" w:rsidRDefault="001551BC" w:rsidP="001551BC">
      <w:pPr>
        <w:pStyle w:val="Default"/>
        <w:rPr>
          <w:sz w:val="26"/>
          <w:szCs w:val="26"/>
          <w:lang w:val="en-US"/>
        </w:rPr>
      </w:pPr>
      <w:bookmarkStart w:id="0" w:name="_GoBack"/>
      <w:bookmarkEnd w:id="0"/>
      <w:r w:rsidRPr="001551BC">
        <w:rPr>
          <w:sz w:val="26"/>
          <w:szCs w:val="26"/>
          <w:lang w:val="en-US"/>
        </w:rPr>
        <w:t xml:space="preserve">Appendix </w:t>
      </w:r>
    </w:p>
    <w:p w:rsidR="001551BC" w:rsidRPr="001551BC" w:rsidRDefault="001551BC" w:rsidP="001551BC">
      <w:pPr>
        <w:pStyle w:val="Default"/>
        <w:rPr>
          <w:sz w:val="23"/>
          <w:szCs w:val="23"/>
          <w:lang w:val="en-US"/>
        </w:rPr>
      </w:pPr>
      <w:r w:rsidRPr="001551BC">
        <w:rPr>
          <w:sz w:val="26"/>
          <w:szCs w:val="26"/>
          <w:lang w:val="en-US"/>
        </w:rPr>
        <w:t xml:space="preserve">to HSE Directive No. </w:t>
      </w:r>
      <w:r w:rsidRPr="001551BC">
        <w:rPr>
          <w:sz w:val="23"/>
          <w:szCs w:val="23"/>
          <w:lang w:val="en-US"/>
        </w:rPr>
        <w:t xml:space="preserve">6.18.1-01/1007-02 </w:t>
      </w:r>
    </w:p>
    <w:p w:rsidR="001551BC" w:rsidRPr="001551BC" w:rsidRDefault="001551BC" w:rsidP="001551BC">
      <w:pPr>
        <w:pStyle w:val="Default"/>
        <w:rPr>
          <w:sz w:val="26"/>
          <w:szCs w:val="26"/>
          <w:lang w:val="en-US"/>
        </w:rPr>
      </w:pPr>
      <w:r w:rsidRPr="001551BC">
        <w:rPr>
          <w:sz w:val="26"/>
          <w:szCs w:val="26"/>
          <w:lang w:val="en-US"/>
        </w:rPr>
        <w:t xml:space="preserve">dated July 10, 2015 </w:t>
      </w:r>
    </w:p>
    <w:p w:rsidR="001551BC" w:rsidRDefault="001551BC" w:rsidP="001551BC">
      <w:pPr>
        <w:pStyle w:val="Default"/>
        <w:rPr>
          <w:sz w:val="26"/>
          <w:szCs w:val="26"/>
          <w:lang w:val="en-US"/>
        </w:rPr>
      </w:pPr>
    </w:p>
    <w:p w:rsidR="001551BC" w:rsidRPr="001551BC" w:rsidRDefault="001551BC" w:rsidP="001551BC">
      <w:pPr>
        <w:pStyle w:val="Default"/>
        <w:rPr>
          <w:sz w:val="26"/>
          <w:szCs w:val="26"/>
          <w:lang w:val="en-US"/>
        </w:rPr>
      </w:pPr>
      <w:r w:rsidRPr="001551BC">
        <w:rPr>
          <w:sz w:val="26"/>
          <w:szCs w:val="26"/>
          <w:lang w:val="en-US"/>
        </w:rPr>
        <w:t xml:space="preserve">APPROVED </w:t>
      </w:r>
    </w:p>
    <w:p w:rsidR="001551BC" w:rsidRPr="001551BC" w:rsidRDefault="001551BC" w:rsidP="001551BC">
      <w:pPr>
        <w:pStyle w:val="Default"/>
        <w:rPr>
          <w:sz w:val="26"/>
          <w:szCs w:val="26"/>
          <w:lang w:val="en-US"/>
        </w:rPr>
      </w:pPr>
      <w:r w:rsidRPr="001551BC">
        <w:rPr>
          <w:sz w:val="26"/>
          <w:szCs w:val="26"/>
          <w:lang w:val="en-US"/>
        </w:rPr>
        <w:t xml:space="preserve">by HSE Academic Council </w:t>
      </w:r>
    </w:p>
    <w:p w:rsidR="001551BC" w:rsidRDefault="001551BC" w:rsidP="001551BC">
      <w:pPr>
        <w:pStyle w:val="Default"/>
        <w:rPr>
          <w:sz w:val="26"/>
          <w:szCs w:val="26"/>
        </w:rPr>
      </w:pPr>
      <w:proofErr w:type="spellStart"/>
      <w:r>
        <w:rPr>
          <w:sz w:val="26"/>
          <w:szCs w:val="26"/>
        </w:rPr>
        <w:t>Minutes</w:t>
      </w:r>
      <w:proofErr w:type="spellEnd"/>
      <w:r>
        <w:rPr>
          <w:sz w:val="26"/>
          <w:szCs w:val="26"/>
        </w:rPr>
        <w:t xml:space="preserve"> No.08 </w:t>
      </w:r>
    </w:p>
    <w:p w:rsidR="001551BC" w:rsidRDefault="001551BC" w:rsidP="001551BC">
      <w:pPr>
        <w:pStyle w:val="Default"/>
        <w:rPr>
          <w:sz w:val="26"/>
          <w:szCs w:val="26"/>
          <w:lang w:val="en-US"/>
        </w:rPr>
      </w:pPr>
      <w:proofErr w:type="spellStart"/>
      <w:r>
        <w:rPr>
          <w:sz w:val="26"/>
          <w:szCs w:val="26"/>
        </w:rPr>
        <w:t>dated</w:t>
      </w:r>
      <w:proofErr w:type="spellEnd"/>
      <w:r>
        <w:rPr>
          <w:sz w:val="26"/>
          <w:szCs w:val="26"/>
        </w:rPr>
        <w:t xml:space="preserve"> </w:t>
      </w:r>
      <w:proofErr w:type="spellStart"/>
      <w:r>
        <w:rPr>
          <w:sz w:val="26"/>
          <w:szCs w:val="26"/>
        </w:rPr>
        <w:t>November</w:t>
      </w:r>
      <w:proofErr w:type="spellEnd"/>
      <w:r>
        <w:rPr>
          <w:sz w:val="26"/>
          <w:szCs w:val="26"/>
        </w:rPr>
        <w:t xml:space="preserve"> 28, 2014 </w:t>
      </w:r>
    </w:p>
    <w:p w:rsidR="001551BC" w:rsidRPr="001551BC" w:rsidRDefault="001551BC" w:rsidP="001551BC">
      <w:pPr>
        <w:pStyle w:val="Default"/>
        <w:rPr>
          <w:sz w:val="26"/>
          <w:szCs w:val="26"/>
          <w:lang w:val="en-US"/>
        </w:rPr>
      </w:pPr>
    </w:p>
    <w:p w:rsidR="001551BC" w:rsidRDefault="001551BC" w:rsidP="001551BC">
      <w:pPr>
        <w:pStyle w:val="Default"/>
        <w:rPr>
          <w:b/>
          <w:bCs/>
          <w:sz w:val="26"/>
          <w:szCs w:val="26"/>
          <w:lang w:val="en-US"/>
        </w:rPr>
      </w:pPr>
      <w:r w:rsidRPr="001551BC">
        <w:rPr>
          <w:b/>
          <w:bCs/>
          <w:sz w:val="26"/>
          <w:szCs w:val="26"/>
          <w:lang w:val="en-US"/>
        </w:rPr>
        <w:t>Regulations for Term Papers and Theses Prepared by Students of the Bachelor’s, Specialist and Master’s Level at the National Research University Higher School of Economics</w:t>
      </w:r>
    </w:p>
    <w:p w:rsidR="001551BC" w:rsidRPr="001551BC" w:rsidRDefault="001551BC" w:rsidP="001551BC">
      <w:pPr>
        <w:pStyle w:val="Default"/>
        <w:rPr>
          <w:lang w:val="en-US"/>
        </w:rPr>
      </w:pPr>
    </w:p>
    <w:p w:rsidR="001551BC" w:rsidRPr="001551BC" w:rsidRDefault="001551BC" w:rsidP="001551BC">
      <w:pPr>
        <w:pStyle w:val="Default"/>
        <w:spacing w:after="34"/>
        <w:rPr>
          <w:sz w:val="26"/>
          <w:szCs w:val="26"/>
          <w:lang w:val="en-US"/>
        </w:rPr>
      </w:pPr>
      <w:r w:rsidRPr="001551BC">
        <w:rPr>
          <w:sz w:val="26"/>
          <w:szCs w:val="26"/>
          <w:lang w:val="en-US"/>
        </w:rPr>
        <w:t xml:space="preserve">5.2.1. Thesis supervisors appointed by the Dean’s directive are responsible for direct supervision of thesis preparation. </w:t>
      </w:r>
    </w:p>
    <w:p w:rsidR="001551BC" w:rsidRPr="001551BC" w:rsidRDefault="001551BC" w:rsidP="001551BC">
      <w:pPr>
        <w:pStyle w:val="Default"/>
        <w:rPr>
          <w:sz w:val="26"/>
          <w:szCs w:val="26"/>
          <w:lang w:val="en-US"/>
        </w:rPr>
      </w:pPr>
      <w:r w:rsidRPr="001551BC">
        <w:rPr>
          <w:sz w:val="26"/>
          <w:szCs w:val="26"/>
          <w:lang w:val="en-US"/>
        </w:rPr>
        <w:t>5.2.2. Thesis supervisors are appointed from among the University employees holding an academic degree (doctor of sciences, PhD, candidate of sciences</w:t>
      </w:r>
      <w:r w:rsidRPr="001551BC">
        <w:rPr>
          <w:sz w:val="17"/>
          <w:szCs w:val="17"/>
          <w:lang w:val="en-US"/>
        </w:rPr>
        <w:t>15</w:t>
      </w:r>
      <w:r>
        <w:rPr>
          <w:sz w:val="26"/>
          <w:szCs w:val="26"/>
          <w:lang w:val="en-US"/>
        </w:rPr>
        <w:t xml:space="preserve">), or </w:t>
      </w:r>
      <w:r w:rsidRPr="001551BC">
        <w:rPr>
          <w:sz w:val="26"/>
          <w:szCs w:val="26"/>
          <w:lang w:val="en-US"/>
        </w:rPr>
        <w:t xml:space="preserve">professionals with at least 3 years of experience, including part-time employees of the University. </w:t>
      </w:r>
    </w:p>
    <w:p w:rsidR="001551BC" w:rsidRPr="001551BC" w:rsidRDefault="001551BC" w:rsidP="001551BC">
      <w:pPr>
        <w:pStyle w:val="Default"/>
        <w:spacing w:after="34"/>
        <w:rPr>
          <w:sz w:val="26"/>
          <w:szCs w:val="26"/>
          <w:lang w:val="en-US"/>
        </w:rPr>
      </w:pPr>
      <w:r w:rsidRPr="001551BC">
        <w:rPr>
          <w:sz w:val="26"/>
          <w:szCs w:val="26"/>
          <w:lang w:val="en-US"/>
        </w:rPr>
        <w:t xml:space="preserve">5.2.3. Thesis supervisors may also be employees of external organizations with at least 3 years of professional experience in the given field or executive experience and/or with an academic degree to certify their professional competencies in the industry or field of study to which the thesis is devoted, provided that the student works on this thesis predominantly at such supervisor’s place of employment. </w:t>
      </w:r>
    </w:p>
    <w:p w:rsidR="001551BC" w:rsidRPr="001551BC" w:rsidRDefault="001551BC" w:rsidP="001551BC">
      <w:pPr>
        <w:pStyle w:val="Default"/>
        <w:spacing w:after="34"/>
        <w:rPr>
          <w:sz w:val="26"/>
          <w:szCs w:val="26"/>
          <w:lang w:val="en-US"/>
        </w:rPr>
      </w:pPr>
      <w:r w:rsidRPr="001551BC">
        <w:rPr>
          <w:sz w:val="26"/>
          <w:szCs w:val="26"/>
          <w:lang w:val="en-US"/>
        </w:rPr>
        <w:t xml:space="preserve">5.2.4. For students whose supervisors are not employed at the University, monitors must be appointed from among the University staff. Monitors oversee the thesis preparation and check if the content and formatting of the thesis meets the established requirements. </w:t>
      </w:r>
    </w:p>
    <w:p w:rsidR="001551BC" w:rsidRPr="001551BC" w:rsidRDefault="001551BC" w:rsidP="001551BC">
      <w:pPr>
        <w:pStyle w:val="Default"/>
        <w:rPr>
          <w:sz w:val="26"/>
          <w:szCs w:val="26"/>
          <w:lang w:val="en-US"/>
        </w:rPr>
      </w:pPr>
      <w:r w:rsidRPr="001551BC">
        <w:rPr>
          <w:sz w:val="26"/>
          <w:szCs w:val="26"/>
          <w:lang w:val="en-US"/>
        </w:rPr>
        <w:t xml:space="preserve">5.2.5. HSE academic staff or employees of external organizations whose professional activities and/or academic interests are connected to the thesis topic may be appointed as advisors to students preparing their theses. Advisors are supposed to provide consultations to students; they hold an advisory vote on thesis development. </w:t>
      </w:r>
    </w:p>
    <w:p w:rsidR="006962D8" w:rsidRPr="001551BC" w:rsidRDefault="006962D8">
      <w:pPr>
        <w:rPr>
          <w:lang w:val="en-US"/>
        </w:rPr>
      </w:pPr>
    </w:p>
    <w:sectPr w:rsidR="006962D8" w:rsidRPr="001551BC" w:rsidSect="00C85DDD">
      <w:pgSz w:w="11906" w:h="17338"/>
      <w:pgMar w:top="1160" w:right="231" w:bottom="292" w:left="145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0A"/>
    <w:rsid w:val="00136869"/>
    <w:rsid w:val="001551BC"/>
    <w:rsid w:val="006962D8"/>
    <w:rsid w:val="00C75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51B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51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2020-09-22T12:13:00Z</dcterms:created>
  <dcterms:modified xsi:type="dcterms:W3CDTF">2020-09-22T12:13:00Z</dcterms:modified>
</cp:coreProperties>
</file>