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F072" w14:textId="4D250216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896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F97896" w:rsidRPr="00F97896">
        <w:rPr>
          <w:rFonts w:ascii="Times New Roman" w:hAnsi="Times New Roman" w:cs="Times New Roman"/>
          <w:b/>
          <w:bCs/>
          <w:sz w:val="24"/>
          <w:szCs w:val="24"/>
        </w:rPr>
        <w:t>ЛИТЕРАТУРЫ ПО ВОПРОСАМ ФОРМИРОВАНИЯ И РАЗВИТИЯ ЧИТАТЕЛЬСКОЙ ГРАМОТНОСТИ</w:t>
      </w:r>
    </w:p>
    <w:p w14:paraId="73EF96D1" w14:textId="5FA2BC4A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 xml:space="preserve">1. Адамович, К. Основные результаты российских учащихся в </w:t>
      </w:r>
      <w:r w:rsidR="00F97896" w:rsidRPr="00F97896">
        <w:rPr>
          <w:rFonts w:ascii="Times New Roman" w:hAnsi="Times New Roman" w:cs="Times New Roman"/>
          <w:sz w:val="24"/>
          <w:szCs w:val="24"/>
        </w:rPr>
        <w:t>международном исследовании</w:t>
      </w:r>
      <w:r w:rsidRPr="00F97896">
        <w:rPr>
          <w:rFonts w:ascii="Times New Roman" w:hAnsi="Times New Roman" w:cs="Times New Roman"/>
          <w:sz w:val="24"/>
          <w:szCs w:val="24"/>
        </w:rPr>
        <w:t xml:space="preserve"> читательской, математической и естественнонаучной грамотности PISA‒ 2018 и их интерпретация / К. А. Адамович, А.В. </w:t>
      </w:r>
      <w:proofErr w:type="spellStart"/>
      <w:r w:rsidRPr="00F97896">
        <w:rPr>
          <w:rFonts w:ascii="Times New Roman" w:hAnsi="Times New Roman" w:cs="Times New Roman"/>
          <w:sz w:val="24"/>
          <w:szCs w:val="24"/>
        </w:rPr>
        <w:t>Капуза</w:t>
      </w:r>
      <w:proofErr w:type="spellEnd"/>
      <w:r w:rsidRPr="00F97896">
        <w:rPr>
          <w:rFonts w:ascii="Times New Roman" w:hAnsi="Times New Roman" w:cs="Times New Roman"/>
          <w:sz w:val="24"/>
          <w:szCs w:val="24"/>
        </w:rPr>
        <w:t>, А. Б. Захаров, И. Д. Фрумин. - М.: НИУ ВШЭ, 2019. — 28 С.</w:t>
      </w:r>
    </w:p>
    <w:p w14:paraId="5959DF8A" w14:textId="43A9A684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 xml:space="preserve">2. Борисова, А. М. Задания на формирование читательской грамотности на уроках математики/ Борисова А. М. - Математика в школе. НГПУ, 2020. - 61–70 С. </w:t>
      </w:r>
    </w:p>
    <w:p w14:paraId="7B55E345" w14:textId="2B433B4F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97896">
        <w:rPr>
          <w:rFonts w:ascii="Times New Roman" w:hAnsi="Times New Roman" w:cs="Times New Roman"/>
          <w:sz w:val="24"/>
          <w:szCs w:val="24"/>
        </w:rPr>
        <w:t>Гомова</w:t>
      </w:r>
      <w:proofErr w:type="spellEnd"/>
      <w:r w:rsidRPr="00F97896">
        <w:rPr>
          <w:rFonts w:ascii="Times New Roman" w:hAnsi="Times New Roman" w:cs="Times New Roman"/>
          <w:sz w:val="24"/>
          <w:szCs w:val="24"/>
        </w:rPr>
        <w:t xml:space="preserve">, В. И. Формирование читательской грамотности с помощью предметов гуманитарного, естественно-научного и математического цикла/ </w:t>
      </w:r>
      <w:r w:rsidR="00F97896" w:rsidRPr="00F97896">
        <w:rPr>
          <w:rFonts w:ascii="Times New Roman" w:hAnsi="Times New Roman" w:cs="Times New Roman"/>
          <w:sz w:val="24"/>
          <w:szCs w:val="24"/>
        </w:rPr>
        <w:t>В. И.</w:t>
      </w:r>
      <w:r w:rsidRPr="00F9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896">
        <w:rPr>
          <w:rFonts w:ascii="Times New Roman" w:hAnsi="Times New Roman" w:cs="Times New Roman"/>
          <w:sz w:val="24"/>
          <w:szCs w:val="24"/>
        </w:rPr>
        <w:t>Гомова</w:t>
      </w:r>
      <w:proofErr w:type="spellEnd"/>
      <w:r w:rsidRPr="00F97896">
        <w:rPr>
          <w:rFonts w:ascii="Times New Roman" w:hAnsi="Times New Roman" w:cs="Times New Roman"/>
          <w:sz w:val="24"/>
          <w:szCs w:val="24"/>
        </w:rPr>
        <w:t>//Вестник Саратовского областного института развития образования. – 2017. - №4. – С. 109–115.</w:t>
      </w:r>
    </w:p>
    <w:p w14:paraId="306D72D0" w14:textId="0E92A7FC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 xml:space="preserve">4. Гостева, Ю.Н. Теория и практика оценивания читательской грамотности как компонента функциональной грамотности/ </w:t>
      </w:r>
      <w:r w:rsidR="00F97896" w:rsidRPr="00F97896">
        <w:rPr>
          <w:rFonts w:ascii="Times New Roman" w:hAnsi="Times New Roman" w:cs="Times New Roman"/>
          <w:sz w:val="24"/>
          <w:szCs w:val="24"/>
        </w:rPr>
        <w:t>Ю. Н.</w:t>
      </w:r>
      <w:r w:rsidRPr="00F97896">
        <w:rPr>
          <w:rFonts w:ascii="Times New Roman" w:hAnsi="Times New Roman" w:cs="Times New Roman"/>
          <w:sz w:val="24"/>
          <w:szCs w:val="24"/>
        </w:rPr>
        <w:t xml:space="preserve"> Гостева, М. И. Кузнецова, Л. А. Рябинина, Г. А. Сидорова, Т.Ю. Чабан // Отечественная и зарубежная педагогика. - 2019. - № 4. – С.34–57.</w:t>
      </w:r>
    </w:p>
    <w:p w14:paraId="6169D130" w14:textId="477E04C1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5. Демидова, М.Ю. Естественно-научный цикл: читательские умения/М. Ю.  Демидова //Народное образование. - 2012. - № 5.- С. 214–220.</w:t>
      </w:r>
    </w:p>
    <w:p w14:paraId="09A1CB1B" w14:textId="5AA247AC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6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Добрякова, М. С., Фрумин, И. Д. Универсальные компетентности и новая грамотность: от лозунгов к реальности / под ред. М. С.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Добряковой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, И. Д. Фрумина; при участии К. А. Баранникова, Н.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Зиила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, Дж. Мосс, И. М. Реморенко, Я.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Хаутамяки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; Нац.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>. ун-т «Высшая школа экономики»— М.: Изд. Дом Высшей школы экономики, 2020. — 472 c.</w:t>
      </w:r>
    </w:p>
    <w:p w14:paraId="205C4FD0" w14:textId="2B75123E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7</w:t>
      </w:r>
      <w:r w:rsidR="0033206C" w:rsidRPr="00F97896">
        <w:rPr>
          <w:rFonts w:ascii="Times New Roman" w:hAnsi="Times New Roman" w:cs="Times New Roman"/>
          <w:sz w:val="24"/>
          <w:szCs w:val="24"/>
        </w:rPr>
        <w:t>. Канке, В. А. Философия учебника. Монография/ В. А. Канке – М.: Издательский дом «Университетская книга», 2007. -118 с.</w:t>
      </w:r>
    </w:p>
    <w:p w14:paraId="4C567CBC" w14:textId="49D8AADC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8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, А. Г. Новый взгляд на грамотность. По материалам международного исследования PISA-2000/ А.Г.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>, К. Г. Митрофанов, К. Н. Поливанова – М: Логос, 2004. – 292 с.</w:t>
      </w:r>
    </w:p>
    <w:p w14:paraId="2F931BDE" w14:textId="27A3F8CA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9</w:t>
      </w:r>
      <w:r w:rsidR="0033206C" w:rsidRPr="00F97896">
        <w:rPr>
          <w:rFonts w:ascii="Times New Roman" w:hAnsi="Times New Roman" w:cs="Times New Roman"/>
          <w:sz w:val="24"/>
          <w:szCs w:val="24"/>
        </w:rPr>
        <w:t>. Кузьмина, Ю. В., Тюменева, Ю. А. Читательская грамотность 15-летних школьников: значимость семейных, индивидуальных и школьных характеристик/Ю. В. Кузьмина, Ю.А. Тюменева// Вопросы образования. – 2013. - №3. – С. 164–191</w:t>
      </w:r>
    </w:p>
    <w:p w14:paraId="7D7B6AD1" w14:textId="1230056C" w:rsidR="0033206C" w:rsidRPr="00F97896" w:rsidRDefault="0033206C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</w:t>
      </w:r>
      <w:r w:rsidR="00F97896" w:rsidRPr="00F97896">
        <w:rPr>
          <w:rFonts w:ascii="Times New Roman" w:hAnsi="Times New Roman" w:cs="Times New Roman"/>
          <w:sz w:val="24"/>
          <w:szCs w:val="24"/>
        </w:rPr>
        <w:t>0</w:t>
      </w:r>
      <w:r w:rsidRPr="00F97896">
        <w:rPr>
          <w:rFonts w:ascii="Times New Roman" w:hAnsi="Times New Roman" w:cs="Times New Roman"/>
          <w:sz w:val="24"/>
          <w:szCs w:val="24"/>
        </w:rPr>
        <w:t xml:space="preserve">. Лытаева, М., </w:t>
      </w:r>
      <w:proofErr w:type="spellStart"/>
      <w:r w:rsidRPr="00F97896">
        <w:rPr>
          <w:rFonts w:ascii="Times New Roman" w:hAnsi="Times New Roman" w:cs="Times New Roman"/>
          <w:sz w:val="24"/>
          <w:szCs w:val="24"/>
        </w:rPr>
        <w:t>Трешина</w:t>
      </w:r>
      <w:proofErr w:type="spellEnd"/>
      <w:r w:rsidRPr="00F97896">
        <w:rPr>
          <w:rFonts w:ascii="Times New Roman" w:hAnsi="Times New Roman" w:cs="Times New Roman"/>
          <w:sz w:val="24"/>
          <w:szCs w:val="24"/>
        </w:rPr>
        <w:t xml:space="preserve"> И. Возможности использования подходов к оценке читательской грамотности в исследовании PISA для разработки КИМ по иностранным языкам/ М. Лытаева, И. </w:t>
      </w:r>
      <w:proofErr w:type="spellStart"/>
      <w:r w:rsidRPr="00F97896">
        <w:rPr>
          <w:rFonts w:ascii="Times New Roman" w:hAnsi="Times New Roman" w:cs="Times New Roman"/>
          <w:sz w:val="24"/>
          <w:szCs w:val="24"/>
        </w:rPr>
        <w:t>Трешина</w:t>
      </w:r>
      <w:proofErr w:type="spellEnd"/>
      <w:r w:rsidRPr="00F97896">
        <w:rPr>
          <w:rFonts w:ascii="Times New Roman" w:hAnsi="Times New Roman" w:cs="Times New Roman"/>
          <w:sz w:val="24"/>
          <w:szCs w:val="24"/>
        </w:rPr>
        <w:t>//Педагогические измерения. – 2020. - №2. – С. 29–38.</w:t>
      </w:r>
    </w:p>
    <w:p w14:paraId="60244DA6" w14:textId="35EA4F88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1. Министерство просвещения Российской Федерации. В каком направлении развивается российская система общего образования? // Институт стратегии развития образования Российской академии образования. Центр оценки качества образования. –2018. – 16 с. </w:t>
      </w:r>
    </w:p>
    <w:p w14:paraId="5908760D" w14:textId="3E349333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12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Основные подходы к оценке читательской грамотности // Центр оценки качества образования ФГБНУ «Институт стратегии развития образования Российской академии образования» Министерства просвещения РФ [Электронный ресурс]. – Режим доступа: http://www.centeroko.ru/pisa18/pisa2018_rl.html. – 14.11.2020 </w:t>
      </w:r>
    </w:p>
    <w:p w14:paraId="4C1FA7F0" w14:textId="78B50174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13</w:t>
      </w:r>
      <w:r w:rsidR="0033206C" w:rsidRPr="00F97896">
        <w:rPr>
          <w:rFonts w:ascii="Times New Roman" w:hAnsi="Times New Roman" w:cs="Times New Roman"/>
          <w:sz w:val="24"/>
          <w:szCs w:val="24"/>
        </w:rPr>
        <w:t>. Оценка читательской грамотности в рамках международного исследования PISA-2018// Центр оценки качества образования ФГБНУ «Институт стратегии развития образования Российской академии образования» Министерства просвещения РФ [Электронный ресурс]. – Режим доступа: http://www.centeroko.ru/pisa18/pisa2018_rl.html. –14.11.2020</w:t>
      </w:r>
    </w:p>
    <w:p w14:paraId="77862152" w14:textId="35250F03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14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Палжанова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, А. Ш. Формирование функциональной грамотности учащихся при обучении химии и биологии / А. Ш.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Палжанова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 // Теория и практика образования в современном мире: материалы IX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—2016. — С. 65–70. </w:t>
      </w:r>
    </w:p>
    <w:p w14:paraId="242079FA" w14:textId="63C6A24A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15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Серова, А. В. КОТЗ: как сделать задание более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компететностноориентированным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>? / А. В. Серова // НИУ ВШЭ. – 2018. – 30 с.</w:t>
      </w:r>
    </w:p>
    <w:p w14:paraId="1994FDD7" w14:textId="6F5CEB76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16</w:t>
      </w:r>
      <w:r w:rsidR="0033206C" w:rsidRPr="00F97896">
        <w:rPr>
          <w:rFonts w:ascii="Times New Roman" w:hAnsi="Times New Roman" w:cs="Times New Roman"/>
          <w:sz w:val="24"/>
          <w:szCs w:val="24"/>
        </w:rPr>
        <w:t xml:space="preserve">. Ушакова, Г.И. Формирование читательской грамотности на уроках русского языка и литературного чтения в начальной школе/ Г. И. Ушакова // Образование, наука и технологии: актуальные вопросы, инновации и достижения: материалы науч.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</w:rPr>
        <w:t>. – 2020.– С.13-18.</w:t>
      </w:r>
    </w:p>
    <w:p w14:paraId="35C3F60A" w14:textId="5E0AC3AB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</w:t>
      </w:r>
      <w:r w:rsidR="0033206C" w:rsidRPr="00F97896">
        <w:rPr>
          <w:rFonts w:ascii="Times New Roman" w:hAnsi="Times New Roman" w:cs="Times New Roman"/>
          <w:sz w:val="24"/>
          <w:szCs w:val="24"/>
        </w:rPr>
        <w:t>7. Фрумин, И. Д. Неожиданная победа: российские школьники читают лучше других. - М.: ГУ ВШЭ, 2010. – 284 с.</w:t>
      </w:r>
    </w:p>
    <w:p w14:paraId="023813F6" w14:textId="76ADBAF4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</w:t>
      </w:r>
      <w:r w:rsidR="0033206C" w:rsidRPr="00F97896">
        <w:rPr>
          <w:rFonts w:ascii="Times New Roman" w:hAnsi="Times New Roman" w:cs="Times New Roman"/>
          <w:sz w:val="24"/>
          <w:szCs w:val="24"/>
        </w:rPr>
        <w:t>8. Цукерман, Г. А. Становление читательской грамотности, или новые похождения тяни-толкая/ Г.А. Цукерман, Г. С. Ковалева, М. И. Кузнецова // Вопросы образования. - 2015. - № 1. – С. 284–300.</w:t>
      </w:r>
    </w:p>
    <w:p w14:paraId="3F909F96" w14:textId="0E6168FB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1</w:t>
      </w:r>
      <w:r w:rsidR="0033206C" w:rsidRPr="00F97896">
        <w:rPr>
          <w:rFonts w:ascii="Times New Roman" w:hAnsi="Times New Roman" w:cs="Times New Roman"/>
          <w:sz w:val="24"/>
          <w:szCs w:val="24"/>
        </w:rPr>
        <w:t>9. Цукерман, Г. А. Оценка читательской грамотности/ Г. А. Цукерман//Презентация и обсуждение первых результатов международной программы PISA-2009. – 2010. – 67c.</w:t>
      </w:r>
    </w:p>
    <w:p w14:paraId="32CAE56D" w14:textId="40AF92A6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2</w:t>
      </w:r>
      <w:r w:rsidR="0033206C" w:rsidRPr="00F97896">
        <w:rPr>
          <w:rFonts w:ascii="Times New Roman" w:hAnsi="Times New Roman" w:cs="Times New Roman"/>
          <w:sz w:val="24"/>
          <w:szCs w:val="24"/>
        </w:rPr>
        <w:t>0. Цукерман, Г. А. Победа в PIRLS и поражение в PISA: судьба читательской грамотности 10–15-летних школьников/ Г.А. Цукерман, Г. С. Ковалева, М. И. Кузнецова//Вопросы образования. - 2011. - № 2. – С.123–150.</w:t>
      </w:r>
    </w:p>
    <w:p w14:paraId="50726179" w14:textId="658E2D90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896">
        <w:rPr>
          <w:rFonts w:ascii="Times New Roman" w:hAnsi="Times New Roman" w:cs="Times New Roman"/>
          <w:sz w:val="24"/>
          <w:szCs w:val="24"/>
        </w:rPr>
        <w:t>2</w:t>
      </w:r>
      <w:r w:rsidR="0033206C" w:rsidRPr="00F97896">
        <w:rPr>
          <w:rFonts w:ascii="Times New Roman" w:hAnsi="Times New Roman" w:cs="Times New Roman"/>
          <w:sz w:val="24"/>
          <w:szCs w:val="24"/>
        </w:rPr>
        <w:t>1. Цукерман, Г. А. Хорошо ли читают российские школьники/ Г.А. Цукерман, Г. С. Ковалева, М. И. Кузнецова//Вопросы образования. - 2007. - № 4. – С.240-268.</w:t>
      </w:r>
    </w:p>
    <w:p w14:paraId="50835B83" w14:textId="380637D8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96">
        <w:rPr>
          <w:rFonts w:ascii="Times New Roman" w:hAnsi="Times New Roman" w:cs="Times New Roman"/>
          <w:sz w:val="24"/>
          <w:szCs w:val="24"/>
          <w:lang w:val="en-US"/>
        </w:rPr>
        <w:lastRenderedPageBreak/>
        <w:t>22</w:t>
      </w:r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. Dong, X. An Exploration of Impact Factors Influencing Students’ Reading Literacy in Singapore with Machine Learning Approaches/ X. Dong, J. Hu//International Journal of English Linguistics. -2019. - №5. – 52-65 p.</w:t>
      </w:r>
    </w:p>
    <w:p w14:paraId="26AB98C1" w14:textId="3D1C5A27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9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Geske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 xml:space="preserve">, A,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Ozola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 xml:space="preserve">, A. Factors influencing reading literacy at the primary school level/ </w:t>
      </w:r>
      <w:r w:rsidR="0033206C" w:rsidRPr="00F97896">
        <w:rPr>
          <w:rFonts w:ascii="Times New Roman" w:hAnsi="Times New Roman" w:cs="Times New Roman"/>
          <w:sz w:val="24"/>
          <w:szCs w:val="24"/>
        </w:rPr>
        <w:t>А</w:t>
      </w:r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Geske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Ozola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 xml:space="preserve">//Problems of Education in the 21st </w:t>
      </w:r>
      <w:proofErr w:type="spellStart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centuary</w:t>
      </w:r>
      <w:proofErr w:type="spellEnd"/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. – 2008. -№ Vol. (6). – P. 71 -78.</w:t>
      </w:r>
    </w:p>
    <w:p w14:paraId="15C807EB" w14:textId="0379DA49" w:rsidR="0033206C" w:rsidRPr="00F97896" w:rsidRDefault="00F97896" w:rsidP="00F97896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896">
        <w:rPr>
          <w:rFonts w:ascii="Times New Roman" w:hAnsi="Times New Roman" w:cs="Times New Roman"/>
          <w:sz w:val="24"/>
          <w:szCs w:val="24"/>
        </w:rPr>
        <w:t>24</w:t>
      </w:r>
      <w:r w:rsidR="0033206C" w:rsidRPr="00F97896">
        <w:rPr>
          <w:rFonts w:ascii="Times New Roman" w:hAnsi="Times New Roman" w:cs="Times New Roman"/>
          <w:sz w:val="24"/>
          <w:szCs w:val="24"/>
          <w:lang w:val="en-US"/>
        </w:rPr>
        <w:t>. OECD. How does PISA define and measure reading literacy? // OECD. – 2019. – P.1-7.</w:t>
      </w:r>
    </w:p>
    <w:p w14:paraId="104D5976" w14:textId="354368E3" w:rsidR="00C316C0" w:rsidRDefault="00E066EE" w:rsidP="0033206C"/>
    <w:sectPr w:rsidR="00C3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C"/>
    <w:rsid w:val="0033206C"/>
    <w:rsid w:val="00544CDA"/>
    <w:rsid w:val="00E066EE"/>
    <w:rsid w:val="00F4423E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DD16"/>
  <w15:chartTrackingRefBased/>
  <w15:docId w15:val="{B8681E46-30D9-42E5-900F-30443E3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Екатерина Андреевна</dc:creator>
  <cp:keywords/>
  <dc:description/>
  <cp:lastModifiedBy>Оксана</cp:lastModifiedBy>
  <cp:revision>2</cp:revision>
  <dcterms:created xsi:type="dcterms:W3CDTF">2022-01-18T11:19:00Z</dcterms:created>
  <dcterms:modified xsi:type="dcterms:W3CDTF">2022-01-18T11:19:00Z</dcterms:modified>
</cp:coreProperties>
</file>