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EE" w:rsidRDefault="00583E9A" w:rsidP="002327EE">
      <w:pPr>
        <w:jc w:val="center"/>
        <w:rPr>
          <w:b/>
          <w:sz w:val="28"/>
          <w:szCs w:val="28"/>
        </w:rPr>
      </w:pPr>
      <w:r w:rsidRPr="00F1381F">
        <w:rPr>
          <w:b/>
          <w:sz w:val="28"/>
          <w:szCs w:val="28"/>
        </w:rPr>
        <w:t xml:space="preserve">Темы </w:t>
      </w:r>
      <w:r w:rsidR="002327EE">
        <w:rPr>
          <w:b/>
          <w:sz w:val="28"/>
          <w:szCs w:val="28"/>
        </w:rPr>
        <w:t xml:space="preserve">для подготовки </w:t>
      </w:r>
      <w:r w:rsidRPr="00F1381F">
        <w:rPr>
          <w:b/>
          <w:sz w:val="28"/>
          <w:szCs w:val="28"/>
        </w:rPr>
        <w:t xml:space="preserve">проектов </w:t>
      </w:r>
      <w:r w:rsidR="002327EE">
        <w:rPr>
          <w:b/>
          <w:sz w:val="28"/>
          <w:szCs w:val="28"/>
        </w:rPr>
        <w:t>слушателями</w:t>
      </w:r>
      <w:r w:rsidR="00BC5BDB">
        <w:rPr>
          <w:b/>
          <w:sz w:val="28"/>
          <w:szCs w:val="28"/>
        </w:rPr>
        <w:t xml:space="preserve"> факультатива</w:t>
      </w:r>
    </w:p>
    <w:p w:rsidR="009A7584" w:rsidRPr="00F1381F" w:rsidRDefault="002327EE" w:rsidP="002327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F1381F">
        <w:rPr>
          <w:b/>
          <w:sz w:val="28"/>
          <w:szCs w:val="28"/>
        </w:rPr>
        <w:t xml:space="preserve"> </w:t>
      </w:r>
      <w:r w:rsidR="004E7F2F">
        <w:rPr>
          <w:b/>
          <w:sz w:val="28"/>
          <w:szCs w:val="28"/>
        </w:rPr>
        <w:t>202</w:t>
      </w:r>
      <w:r w:rsidR="006A4C0B">
        <w:rPr>
          <w:b/>
          <w:sz w:val="28"/>
          <w:szCs w:val="28"/>
        </w:rPr>
        <w:t>2</w:t>
      </w:r>
      <w:r w:rsidR="004E7F2F">
        <w:rPr>
          <w:b/>
          <w:sz w:val="28"/>
          <w:szCs w:val="28"/>
        </w:rPr>
        <w:t>-202</w:t>
      </w:r>
      <w:r w:rsidR="006A4C0B">
        <w:rPr>
          <w:b/>
          <w:sz w:val="28"/>
          <w:szCs w:val="28"/>
        </w:rPr>
        <w:t>3</w:t>
      </w:r>
      <w:r w:rsidR="00583E9A" w:rsidRPr="00F1381F">
        <w:rPr>
          <w:b/>
          <w:sz w:val="28"/>
          <w:szCs w:val="28"/>
        </w:rPr>
        <w:t xml:space="preserve"> учебн</w:t>
      </w:r>
      <w:r>
        <w:rPr>
          <w:b/>
          <w:sz w:val="28"/>
          <w:szCs w:val="28"/>
        </w:rPr>
        <w:t>ом</w:t>
      </w:r>
      <w:r w:rsidR="00583E9A" w:rsidRPr="00F1381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  <w:r w:rsidR="00583E9A" w:rsidRPr="00F1381F">
        <w:rPr>
          <w:b/>
          <w:sz w:val="28"/>
          <w:szCs w:val="28"/>
        </w:rPr>
        <w:t>.</w:t>
      </w:r>
    </w:p>
    <w:p w:rsidR="002327EE" w:rsidRDefault="002327EE" w:rsidP="00241F95">
      <w:pPr>
        <w:jc w:val="both"/>
        <w:rPr>
          <w:b/>
          <w:i/>
          <w:sz w:val="26"/>
          <w:szCs w:val="26"/>
        </w:rPr>
      </w:pPr>
    </w:p>
    <w:p w:rsidR="00662A7A" w:rsidRPr="002108BC" w:rsidRDefault="00662A7A" w:rsidP="00BF617E">
      <w:pPr>
        <w:spacing w:line="276" w:lineRule="auto"/>
        <w:jc w:val="both"/>
        <w:rPr>
          <w:b/>
          <w:i/>
          <w:sz w:val="26"/>
          <w:szCs w:val="26"/>
        </w:rPr>
      </w:pPr>
      <w:r w:rsidRPr="002108BC">
        <w:rPr>
          <w:b/>
          <w:i/>
          <w:sz w:val="26"/>
          <w:szCs w:val="26"/>
        </w:rPr>
        <w:t>Шохин А.Н.</w:t>
      </w:r>
    </w:p>
    <w:p w:rsidR="006F6DAF" w:rsidRDefault="00BB3875" w:rsidP="00BF617E">
      <w:pPr>
        <w:pStyle w:val="a8"/>
        <w:spacing w:line="276" w:lineRule="auto"/>
        <w:ind w:left="0"/>
        <w:jc w:val="both"/>
      </w:pPr>
      <w:r w:rsidRPr="00B31BC2">
        <w:t>Взаимодействие бизнеса и власти в условиях глобального кризиса</w:t>
      </w:r>
      <w:r w:rsidR="007104B9" w:rsidRPr="00B31BC2">
        <w:t>.</w:t>
      </w:r>
    </w:p>
    <w:p w:rsidR="006A4C0B" w:rsidRPr="00B31BC2" w:rsidRDefault="006A4C0B" w:rsidP="00BF617E">
      <w:pPr>
        <w:pStyle w:val="a8"/>
        <w:spacing w:line="276" w:lineRule="auto"/>
        <w:ind w:left="0"/>
        <w:jc w:val="both"/>
      </w:pPr>
    </w:p>
    <w:p w:rsidR="00440C52" w:rsidRDefault="004E7F2F" w:rsidP="00BF617E">
      <w:pPr>
        <w:spacing w:line="276" w:lineRule="auto"/>
        <w:jc w:val="both"/>
        <w:rPr>
          <w:b/>
          <w:i/>
          <w:sz w:val="26"/>
          <w:szCs w:val="26"/>
        </w:rPr>
      </w:pPr>
      <w:r w:rsidRPr="002108BC">
        <w:rPr>
          <w:b/>
          <w:i/>
          <w:sz w:val="26"/>
          <w:szCs w:val="26"/>
        </w:rPr>
        <w:t>Алексеев М.Ю.</w:t>
      </w:r>
    </w:p>
    <w:p w:rsidR="00D35C3B" w:rsidRPr="00D35C3B" w:rsidRDefault="00D35C3B" w:rsidP="00BF617E">
      <w:pPr>
        <w:pStyle w:val="a8"/>
        <w:tabs>
          <w:tab w:val="left" w:pos="142"/>
        </w:tabs>
        <w:spacing w:line="276" w:lineRule="auto"/>
        <w:ind w:left="0"/>
      </w:pPr>
      <w:r w:rsidRPr="00D35C3B">
        <w:t>Взаимодействие государства и бизнеса в области цифровых финансов</w:t>
      </w:r>
      <w:r w:rsidRPr="00D35C3B">
        <w:t>.</w:t>
      </w:r>
    </w:p>
    <w:p w:rsidR="00662A7A" w:rsidRPr="002108BC" w:rsidRDefault="00662A7A" w:rsidP="00BF617E">
      <w:pPr>
        <w:tabs>
          <w:tab w:val="left" w:pos="142"/>
        </w:tabs>
        <w:spacing w:line="276" w:lineRule="auto"/>
        <w:jc w:val="both"/>
        <w:rPr>
          <w:b/>
          <w:sz w:val="26"/>
          <w:szCs w:val="26"/>
        </w:rPr>
      </w:pPr>
    </w:p>
    <w:p w:rsidR="00021AE3" w:rsidRDefault="00021AE3" w:rsidP="00BF617E">
      <w:pPr>
        <w:tabs>
          <w:tab w:val="left" w:pos="142"/>
        </w:tabs>
        <w:spacing w:line="276" w:lineRule="auto"/>
        <w:rPr>
          <w:b/>
          <w:i/>
          <w:sz w:val="26"/>
          <w:szCs w:val="26"/>
        </w:rPr>
      </w:pPr>
      <w:r w:rsidRPr="002108BC">
        <w:rPr>
          <w:b/>
          <w:i/>
          <w:sz w:val="26"/>
          <w:szCs w:val="26"/>
        </w:rPr>
        <w:t>Андросов К.Г.</w:t>
      </w:r>
    </w:p>
    <w:p w:rsidR="00D35C3B" w:rsidRPr="00D35C3B" w:rsidRDefault="00D35C3B" w:rsidP="00BF617E">
      <w:pPr>
        <w:pStyle w:val="a8"/>
        <w:tabs>
          <w:tab w:val="left" w:pos="142"/>
        </w:tabs>
        <w:spacing w:line="276" w:lineRule="auto"/>
        <w:ind w:left="0"/>
      </w:pPr>
      <w:r w:rsidRPr="00D35C3B">
        <w:t>Анализ опыта взаимодействия Бизнеса и Власти в условиях мобилизационной экономики</w:t>
      </w:r>
      <w:r w:rsidRPr="00D35C3B">
        <w:t>.</w:t>
      </w:r>
    </w:p>
    <w:p w:rsidR="004E7F2F" w:rsidRPr="002108BC" w:rsidRDefault="004E7F2F" w:rsidP="00BF617E">
      <w:pPr>
        <w:tabs>
          <w:tab w:val="left" w:pos="142"/>
        </w:tabs>
        <w:spacing w:line="276" w:lineRule="auto"/>
        <w:rPr>
          <w:b/>
          <w:i/>
          <w:sz w:val="26"/>
          <w:szCs w:val="26"/>
        </w:rPr>
      </w:pPr>
    </w:p>
    <w:p w:rsidR="00DE6CFB" w:rsidRDefault="00DE6CFB" w:rsidP="00BF617E">
      <w:pPr>
        <w:tabs>
          <w:tab w:val="left" w:pos="142"/>
        </w:tabs>
        <w:spacing w:line="276" w:lineRule="auto"/>
        <w:rPr>
          <w:b/>
          <w:i/>
          <w:sz w:val="26"/>
          <w:szCs w:val="26"/>
        </w:rPr>
      </w:pPr>
      <w:proofErr w:type="spellStart"/>
      <w:r w:rsidRPr="002108BC">
        <w:rPr>
          <w:b/>
          <w:i/>
          <w:sz w:val="26"/>
          <w:szCs w:val="26"/>
        </w:rPr>
        <w:t>Барщевский</w:t>
      </w:r>
      <w:proofErr w:type="spellEnd"/>
      <w:r w:rsidRPr="002108BC">
        <w:rPr>
          <w:b/>
          <w:i/>
          <w:sz w:val="26"/>
          <w:szCs w:val="26"/>
        </w:rPr>
        <w:t xml:space="preserve"> М.Ю.</w:t>
      </w:r>
    </w:p>
    <w:p w:rsidR="00D35C3B" w:rsidRPr="00D35C3B" w:rsidRDefault="00D35C3B" w:rsidP="00BF617E">
      <w:pPr>
        <w:pStyle w:val="a8"/>
        <w:tabs>
          <w:tab w:val="left" w:pos="142"/>
        </w:tabs>
        <w:spacing w:line="276" w:lineRule="auto"/>
        <w:ind w:left="0"/>
      </w:pPr>
      <w:r w:rsidRPr="00D35C3B">
        <w:t>Что должна и может сделать власть для бизнеса в судебной сфере</w:t>
      </w:r>
      <w:r>
        <w:t>.</w:t>
      </w:r>
    </w:p>
    <w:p w:rsidR="00021AE3" w:rsidRPr="002108BC" w:rsidRDefault="00021AE3" w:rsidP="00BF617E">
      <w:pPr>
        <w:tabs>
          <w:tab w:val="left" w:pos="142"/>
        </w:tabs>
        <w:spacing w:line="276" w:lineRule="auto"/>
        <w:rPr>
          <w:sz w:val="26"/>
          <w:szCs w:val="26"/>
        </w:rPr>
      </w:pPr>
    </w:p>
    <w:p w:rsidR="002D2E25" w:rsidRDefault="002D2E25" w:rsidP="00BF617E">
      <w:pPr>
        <w:tabs>
          <w:tab w:val="left" w:pos="142"/>
        </w:tabs>
        <w:spacing w:line="276" w:lineRule="auto"/>
        <w:rPr>
          <w:b/>
          <w:i/>
          <w:sz w:val="26"/>
          <w:szCs w:val="26"/>
        </w:rPr>
      </w:pPr>
      <w:r w:rsidRPr="002108BC">
        <w:rPr>
          <w:b/>
          <w:i/>
          <w:sz w:val="26"/>
          <w:szCs w:val="26"/>
        </w:rPr>
        <w:t>Б</w:t>
      </w:r>
      <w:r>
        <w:rPr>
          <w:b/>
          <w:i/>
          <w:sz w:val="26"/>
          <w:szCs w:val="26"/>
        </w:rPr>
        <w:t>аширов М.Ф.</w:t>
      </w:r>
    </w:p>
    <w:p w:rsidR="002D2E25" w:rsidRPr="002D2E25" w:rsidRDefault="002D2E25" w:rsidP="00BF617E">
      <w:pPr>
        <w:pStyle w:val="a8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</w:pPr>
      <w:r w:rsidRPr="002D2E25">
        <w:t>Государственное регулирование поддержки российских предприятий, попавших под западные санкции.</w:t>
      </w:r>
    </w:p>
    <w:p w:rsidR="002D2E25" w:rsidRPr="002D2E25" w:rsidRDefault="002D2E25" w:rsidP="00BF617E">
      <w:pPr>
        <w:pStyle w:val="a8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</w:pPr>
      <w:r w:rsidRPr="002D2E25">
        <w:t>«Зелёная повестка» в современной промышленной политике.</w:t>
      </w:r>
    </w:p>
    <w:p w:rsidR="002D2E25" w:rsidRPr="002D2E25" w:rsidRDefault="002D2E25" w:rsidP="00BF617E">
      <w:pPr>
        <w:pStyle w:val="a8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</w:pPr>
      <w:r w:rsidRPr="002D2E25">
        <w:t>Новые транспортные торговые пути России. Какие перспективы?</w:t>
      </w:r>
    </w:p>
    <w:p w:rsidR="002D2E25" w:rsidRDefault="002D2E25" w:rsidP="00BF617E">
      <w:pPr>
        <w:tabs>
          <w:tab w:val="left" w:pos="142"/>
        </w:tabs>
        <w:spacing w:line="276" w:lineRule="auto"/>
        <w:rPr>
          <w:b/>
          <w:i/>
          <w:sz w:val="26"/>
          <w:szCs w:val="26"/>
        </w:rPr>
      </w:pPr>
    </w:p>
    <w:p w:rsidR="00021AE3" w:rsidRDefault="00021AE3" w:rsidP="00BF617E">
      <w:pPr>
        <w:tabs>
          <w:tab w:val="left" w:pos="142"/>
        </w:tabs>
        <w:spacing w:line="276" w:lineRule="auto"/>
        <w:rPr>
          <w:b/>
          <w:i/>
          <w:sz w:val="26"/>
          <w:szCs w:val="26"/>
        </w:rPr>
      </w:pPr>
      <w:r w:rsidRPr="002108BC">
        <w:rPr>
          <w:b/>
          <w:i/>
          <w:sz w:val="26"/>
          <w:szCs w:val="26"/>
        </w:rPr>
        <w:t>Борисов С.Р.</w:t>
      </w:r>
    </w:p>
    <w:p w:rsidR="002D2E25" w:rsidRPr="002D2E25" w:rsidRDefault="002D2E25" w:rsidP="00BF617E">
      <w:pPr>
        <w:pStyle w:val="a8"/>
        <w:tabs>
          <w:tab w:val="left" w:pos="142"/>
        </w:tabs>
        <w:spacing w:line="276" w:lineRule="auto"/>
        <w:ind w:left="0"/>
      </w:pPr>
      <w:r w:rsidRPr="002D2E25">
        <w:t>Малый и средний бизнес в России. Резервы развития в новых условиях</w:t>
      </w:r>
    </w:p>
    <w:p w:rsidR="00B26245" w:rsidRPr="002108BC" w:rsidRDefault="00B26245" w:rsidP="00BF617E">
      <w:pPr>
        <w:spacing w:line="276" w:lineRule="auto"/>
        <w:rPr>
          <w:b/>
          <w:i/>
          <w:sz w:val="26"/>
          <w:szCs w:val="26"/>
        </w:rPr>
      </w:pPr>
    </w:p>
    <w:p w:rsidR="004E7F2F" w:rsidRDefault="00B26245" w:rsidP="00BF617E">
      <w:pPr>
        <w:spacing w:line="276" w:lineRule="auto"/>
        <w:rPr>
          <w:b/>
          <w:i/>
          <w:sz w:val="26"/>
          <w:szCs w:val="26"/>
        </w:rPr>
      </w:pPr>
      <w:r w:rsidRPr="002108BC">
        <w:rPr>
          <w:b/>
          <w:i/>
          <w:sz w:val="26"/>
          <w:szCs w:val="26"/>
        </w:rPr>
        <w:t>Вдовин И.А.</w:t>
      </w:r>
    </w:p>
    <w:p w:rsidR="003A7D27" w:rsidRPr="003A7D27" w:rsidRDefault="003A7D27" w:rsidP="00BF617E">
      <w:pPr>
        <w:pStyle w:val="a8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</w:pPr>
      <w:r w:rsidRPr="003A7D27">
        <w:t xml:space="preserve">Анализ проблем </w:t>
      </w:r>
      <w:proofErr w:type="spellStart"/>
      <w:r w:rsidRPr="003A7D27">
        <w:t>импортозамещения</w:t>
      </w:r>
      <w:proofErr w:type="spellEnd"/>
      <w:r w:rsidRPr="003A7D27">
        <w:t xml:space="preserve"> в конкретной отрасли и пути их решения (на выбор: радиоэлектроника, фармацевтика, дорожно-строительная техника, IT или другая по согласованию с преподавателем).</w:t>
      </w:r>
    </w:p>
    <w:p w:rsidR="003A7D27" w:rsidRPr="003A7D27" w:rsidRDefault="003A7D27" w:rsidP="00BF617E">
      <w:pPr>
        <w:pStyle w:val="a8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</w:pPr>
      <w:r w:rsidRPr="003A7D27">
        <w:t xml:space="preserve">Перспективы и возможности </w:t>
      </w:r>
      <w:proofErr w:type="spellStart"/>
      <w:r w:rsidRPr="003A7D27">
        <w:t>импортозамещения</w:t>
      </w:r>
      <w:proofErr w:type="spellEnd"/>
      <w:r w:rsidRPr="003A7D27">
        <w:t xml:space="preserve"> в конкретной отрасли с учетом текущего научно-технологического задела (на выбор: радиоэлектроника, фармацевтика, дорожно-строительная техника, IT или другая по согласованию с преподавателем).</w:t>
      </w:r>
    </w:p>
    <w:p w:rsidR="003A7D27" w:rsidRPr="003A7D27" w:rsidRDefault="003A7D27" w:rsidP="00BF617E">
      <w:pPr>
        <w:pStyle w:val="a8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</w:pPr>
      <w:r w:rsidRPr="003A7D27">
        <w:t>Барьеры на пути развития инновационной экосистемы в России в новых кризисных условиях.</w:t>
      </w:r>
    </w:p>
    <w:p w:rsidR="003A7D27" w:rsidRPr="003A7D27" w:rsidRDefault="003A7D27" w:rsidP="00BF617E">
      <w:pPr>
        <w:pStyle w:val="a8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</w:pPr>
      <w:r w:rsidRPr="003A7D27">
        <w:t xml:space="preserve">Инструменты инвестиционного участия в проектах </w:t>
      </w:r>
      <w:proofErr w:type="spellStart"/>
      <w:r w:rsidRPr="003A7D27">
        <w:t>импортозамещения</w:t>
      </w:r>
      <w:proofErr w:type="spellEnd"/>
      <w:r w:rsidRPr="003A7D27">
        <w:t xml:space="preserve"> под конкретную потребность отрасли. (на выбор: радиоэлектроника, фармацевтика, дорожно-строительная техника, IT или другая по согласованию с преподавателем).</w:t>
      </w:r>
    </w:p>
    <w:p w:rsidR="003A7D27" w:rsidRPr="003A7D27" w:rsidRDefault="003A7D27" w:rsidP="00BF617E">
      <w:pPr>
        <w:pStyle w:val="a8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</w:pPr>
      <w:r w:rsidRPr="003A7D27">
        <w:t xml:space="preserve">Стратегическое </w:t>
      </w:r>
      <w:proofErr w:type="spellStart"/>
      <w:r w:rsidRPr="003A7D27">
        <w:t>импортозамещение</w:t>
      </w:r>
      <w:proofErr w:type="spellEnd"/>
      <w:r w:rsidRPr="003A7D27">
        <w:t>: инвестиционные возможности и приоритеты в условиях глобального кризиса.</w:t>
      </w:r>
    </w:p>
    <w:p w:rsidR="00FF12C9" w:rsidRDefault="00FF12C9" w:rsidP="00BF617E">
      <w:pPr>
        <w:spacing w:line="276" w:lineRule="auto"/>
        <w:rPr>
          <w:b/>
          <w:i/>
          <w:sz w:val="26"/>
          <w:szCs w:val="26"/>
        </w:rPr>
      </w:pPr>
    </w:p>
    <w:p w:rsidR="006F6DAF" w:rsidRPr="002108BC" w:rsidRDefault="002278A9" w:rsidP="00BF617E">
      <w:pPr>
        <w:spacing w:line="276" w:lineRule="auto"/>
        <w:jc w:val="both"/>
        <w:rPr>
          <w:b/>
          <w:i/>
          <w:sz w:val="26"/>
          <w:szCs w:val="26"/>
        </w:rPr>
      </w:pPr>
      <w:r w:rsidRPr="002108BC">
        <w:rPr>
          <w:b/>
          <w:i/>
          <w:sz w:val="26"/>
          <w:szCs w:val="26"/>
        </w:rPr>
        <w:t>Кириллина В.Н.</w:t>
      </w:r>
    </w:p>
    <w:p w:rsidR="0024114A" w:rsidRPr="0024114A" w:rsidRDefault="0024114A" w:rsidP="00BF617E">
      <w:pPr>
        <w:pStyle w:val="a8"/>
        <w:spacing w:line="276" w:lineRule="auto"/>
        <w:ind w:left="0"/>
        <w:jc w:val="both"/>
      </w:pPr>
      <w:r w:rsidRPr="0024114A">
        <w:t>Современные GR-практики в городах федерального значения (Москва, Санкт-Петербург, Севастополь)</w:t>
      </w:r>
      <w:r>
        <w:t>.</w:t>
      </w:r>
    </w:p>
    <w:p w:rsidR="00A00542" w:rsidRDefault="00A00542" w:rsidP="00BF617E">
      <w:pPr>
        <w:spacing w:line="276" w:lineRule="auto"/>
        <w:jc w:val="both"/>
        <w:rPr>
          <w:b/>
          <w:i/>
          <w:sz w:val="26"/>
          <w:szCs w:val="26"/>
        </w:rPr>
      </w:pPr>
    </w:p>
    <w:p w:rsidR="00230075" w:rsidRPr="002108BC" w:rsidRDefault="00230075" w:rsidP="00BF617E">
      <w:pPr>
        <w:spacing w:line="276" w:lineRule="auto"/>
        <w:jc w:val="both"/>
        <w:rPr>
          <w:b/>
          <w:i/>
          <w:sz w:val="26"/>
          <w:szCs w:val="26"/>
        </w:rPr>
      </w:pPr>
    </w:p>
    <w:p w:rsidR="004E7F2F" w:rsidRDefault="002278A9" w:rsidP="00BF617E">
      <w:pPr>
        <w:spacing w:line="276" w:lineRule="auto"/>
        <w:jc w:val="both"/>
        <w:rPr>
          <w:b/>
          <w:i/>
          <w:sz w:val="26"/>
          <w:szCs w:val="26"/>
        </w:rPr>
      </w:pPr>
      <w:proofErr w:type="spellStart"/>
      <w:r w:rsidRPr="002108BC">
        <w:rPr>
          <w:b/>
          <w:i/>
          <w:sz w:val="26"/>
          <w:szCs w:val="26"/>
        </w:rPr>
        <w:t>Котелевская</w:t>
      </w:r>
      <w:proofErr w:type="spellEnd"/>
      <w:r w:rsidRPr="002108BC">
        <w:rPr>
          <w:b/>
          <w:i/>
          <w:sz w:val="26"/>
          <w:szCs w:val="26"/>
        </w:rPr>
        <w:t xml:space="preserve"> И.В. </w:t>
      </w:r>
    </w:p>
    <w:p w:rsidR="00F85155" w:rsidRDefault="00F85155" w:rsidP="00BF617E">
      <w:pPr>
        <w:pStyle w:val="a8"/>
        <w:spacing w:line="276" w:lineRule="auto"/>
        <w:ind w:left="0"/>
        <w:jc w:val="both"/>
      </w:pPr>
      <w:r>
        <w:t>1.    </w:t>
      </w:r>
      <w:r>
        <w:t>Современные тенденции конституционно-правового регулирования взаимодействия бизне</w:t>
      </w:r>
      <w:r w:rsidR="002217B9">
        <w:t>са и власти: демократизация или</w:t>
      </w:r>
      <w:r>
        <w:t> администрирование.</w:t>
      </w:r>
    </w:p>
    <w:p w:rsidR="00F85155" w:rsidRDefault="00F85155" w:rsidP="00BF617E">
      <w:pPr>
        <w:pStyle w:val="a8"/>
        <w:spacing w:line="276" w:lineRule="auto"/>
        <w:ind w:left="0"/>
        <w:jc w:val="both"/>
      </w:pPr>
      <w:r>
        <w:t>2.</w:t>
      </w:r>
      <w:r>
        <w:rPr>
          <w:sz w:val="14"/>
          <w:szCs w:val="14"/>
        </w:rPr>
        <w:t xml:space="preserve">      </w:t>
      </w:r>
      <w:r>
        <w:t>Открытость государственной власти: какие проблемы решены, а какие остались.</w:t>
      </w:r>
    </w:p>
    <w:p w:rsidR="00F85155" w:rsidRDefault="00F85155" w:rsidP="00BF617E">
      <w:pPr>
        <w:pStyle w:val="a8"/>
        <w:spacing w:line="276" w:lineRule="auto"/>
        <w:ind w:left="0"/>
        <w:jc w:val="both"/>
      </w:pPr>
      <w:r>
        <w:t>3.</w:t>
      </w:r>
      <w:r>
        <w:rPr>
          <w:sz w:val="14"/>
          <w:szCs w:val="14"/>
        </w:rPr>
        <w:t xml:space="preserve">      </w:t>
      </w:r>
      <w:r>
        <w:t>Государственные информационные ресурсы и их роль для развития бизнеса. (полнота, качество, избыточность, совместимость информации)</w:t>
      </w:r>
    </w:p>
    <w:p w:rsidR="00F85155" w:rsidRDefault="00F85155" w:rsidP="00BF617E">
      <w:pPr>
        <w:pStyle w:val="a8"/>
        <w:spacing w:line="276" w:lineRule="auto"/>
        <w:ind w:left="0"/>
        <w:jc w:val="both"/>
      </w:pPr>
      <w:r>
        <w:t>4.</w:t>
      </w:r>
      <w:r>
        <w:rPr>
          <w:sz w:val="14"/>
          <w:szCs w:val="14"/>
        </w:rPr>
        <w:t xml:space="preserve">      </w:t>
      </w:r>
      <w:r>
        <w:t>Правовые механизмы внешней экспертизы государственных решений. Как сделать экспертизу проектов эффективной?</w:t>
      </w:r>
    </w:p>
    <w:p w:rsidR="00F85155" w:rsidRPr="00F85155" w:rsidRDefault="00F85155" w:rsidP="00BF617E">
      <w:pPr>
        <w:pStyle w:val="a8"/>
        <w:spacing w:line="276" w:lineRule="auto"/>
        <w:ind w:left="0"/>
        <w:jc w:val="both"/>
      </w:pPr>
      <w:r w:rsidRPr="00F85155">
        <w:t>5.</w:t>
      </w:r>
      <w:r w:rsidRPr="00F85155">
        <w:rPr>
          <w:sz w:val="14"/>
          <w:szCs w:val="14"/>
        </w:rPr>
        <w:t xml:space="preserve">      </w:t>
      </w:r>
      <w:r w:rsidRPr="00F85155">
        <w:t>Комплексные государственные проекты и реформы для развития бизнеса.</w:t>
      </w:r>
    </w:p>
    <w:p w:rsidR="00BC5BDB" w:rsidRDefault="00F85155" w:rsidP="00BF617E">
      <w:pPr>
        <w:pStyle w:val="a8"/>
        <w:spacing w:before="100" w:beforeAutospacing="1" w:line="276" w:lineRule="auto"/>
        <w:ind w:left="0"/>
        <w:jc w:val="both"/>
      </w:pPr>
      <w:r w:rsidRPr="00F85155">
        <w:rPr>
          <w:rFonts w:ascii="Calibri" w:hAnsi="Calibri" w:cs="Calibri"/>
        </w:rPr>
        <w:t>6</w:t>
      </w:r>
      <w:r w:rsidRPr="00F85155">
        <w:t xml:space="preserve">.   Участие </w:t>
      </w:r>
      <w:r>
        <w:t xml:space="preserve">бизнеса и государства в развитии </w:t>
      </w:r>
      <w:proofErr w:type="spellStart"/>
      <w:r>
        <w:t>комплаенс</w:t>
      </w:r>
      <w:proofErr w:type="spellEnd"/>
      <w:r>
        <w:t xml:space="preserve"> - технологий.  </w:t>
      </w:r>
    </w:p>
    <w:p w:rsidR="00F85155" w:rsidRPr="002108BC" w:rsidRDefault="00F85155" w:rsidP="00BF617E">
      <w:pPr>
        <w:pStyle w:val="a8"/>
        <w:spacing w:before="100" w:beforeAutospacing="1" w:line="276" w:lineRule="auto"/>
        <w:ind w:left="0"/>
        <w:jc w:val="both"/>
        <w:rPr>
          <w:b/>
          <w:i/>
          <w:sz w:val="26"/>
          <w:szCs w:val="26"/>
        </w:rPr>
      </w:pPr>
    </w:p>
    <w:p w:rsidR="00A00542" w:rsidRPr="002108BC" w:rsidRDefault="00A00542" w:rsidP="00BF617E">
      <w:pPr>
        <w:pStyle w:val="a8"/>
        <w:spacing w:line="276" w:lineRule="auto"/>
        <w:ind w:left="0"/>
        <w:jc w:val="both"/>
        <w:rPr>
          <w:rStyle w:val="a9"/>
          <w:b/>
          <w:i/>
          <w:sz w:val="26"/>
          <w:szCs w:val="26"/>
          <w:u w:val="none"/>
        </w:rPr>
      </w:pPr>
      <w:r w:rsidRPr="002108BC">
        <w:rPr>
          <w:rStyle w:val="a9"/>
          <w:b/>
          <w:i/>
          <w:sz w:val="26"/>
          <w:szCs w:val="26"/>
          <w:u w:val="none"/>
        </w:rPr>
        <w:t>Кузьмин Д.В.</w:t>
      </w:r>
    </w:p>
    <w:p w:rsidR="002D478B" w:rsidRDefault="00DC3259" w:rsidP="00BF617E">
      <w:pPr>
        <w:pStyle w:val="a8"/>
        <w:spacing w:line="276" w:lineRule="auto"/>
        <w:ind w:left="0"/>
        <w:jc w:val="both"/>
      </w:pPr>
      <w:r w:rsidRPr="00A57082">
        <w:t>Актуальные подходы к развитию международных экономических отношений</w:t>
      </w:r>
      <w:r>
        <w:t>.</w:t>
      </w:r>
    </w:p>
    <w:p w:rsidR="00DC3259" w:rsidRPr="002108BC" w:rsidRDefault="00DC3259" w:rsidP="00BF617E">
      <w:pPr>
        <w:pStyle w:val="a8"/>
        <w:spacing w:line="276" w:lineRule="auto"/>
        <w:ind w:left="0"/>
        <w:jc w:val="both"/>
        <w:rPr>
          <w:rStyle w:val="a9"/>
          <w:b/>
          <w:sz w:val="26"/>
          <w:szCs w:val="26"/>
          <w:u w:val="none"/>
        </w:rPr>
      </w:pPr>
    </w:p>
    <w:p w:rsidR="00B26245" w:rsidRDefault="00B26245" w:rsidP="00BF617E">
      <w:pPr>
        <w:pStyle w:val="a8"/>
        <w:spacing w:line="276" w:lineRule="auto"/>
        <w:ind w:left="0"/>
        <w:jc w:val="both"/>
        <w:rPr>
          <w:rStyle w:val="a9"/>
          <w:b/>
          <w:i/>
          <w:sz w:val="26"/>
          <w:szCs w:val="26"/>
          <w:u w:val="none"/>
        </w:rPr>
      </w:pPr>
      <w:proofErr w:type="spellStart"/>
      <w:r w:rsidRPr="002108BC">
        <w:rPr>
          <w:rStyle w:val="a9"/>
          <w:b/>
          <w:i/>
          <w:sz w:val="26"/>
          <w:szCs w:val="26"/>
          <w:u w:val="none"/>
        </w:rPr>
        <w:t>Мытенков</w:t>
      </w:r>
      <w:proofErr w:type="spellEnd"/>
      <w:r w:rsidRPr="002108BC">
        <w:rPr>
          <w:rStyle w:val="a9"/>
          <w:b/>
          <w:i/>
          <w:sz w:val="26"/>
          <w:szCs w:val="26"/>
          <w:u w:val="none"/>
        </w:rPr>
        <w:t xml:space="preserve"> С.С.</w:t>
      </w:r>
    </w:p>
    <w:p w:rsidR="00E27941" w:rsidRDefault="00E27941" w:rsidP="00BF617E">
      <w:pPr>
        <w:pStyle w:val="a8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Style w:val="a9"/>
          <w:u w:val="none"/>
        </w:rPr>
      </w:pPr>
      <w:r w:rsidRPr="00B31BC2">
        <w:rPr>
          <w:rStyle w:val="a9"/>
          <w:u w:val="none"/>
        </w:rPr>
        <w:t>Цифровая трансформация бизнеса в новой посткризисной реальности</w:t>
      </w:r>
      <w:r w:rsidR="0001783A">
        <w:rPr>
          <w:rStyle w:val="a9"/>
          <w:u w:val="none"/>
        </w:rPr>
        <w:t>.</w:t>
      </w:r>
    </w:p>
    <w:p w:rsidR="00DC3259" w:rsidRPr="00230075" w:rsidRDefault="00B26245" w:rsidP="00BF617E">
      <w:pPr>
        <w:pStyle w:val="a8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Style w:val="a9"/>
          <w:u w:val="none"/>
        </w:rPr>
      </w:pPr>
      <w:r w:rsidRPr="00B31BC2">
        <w:rPr>
          <w:bCs/>
          <w:color w:val="000000"/>
        </w:rPr>
        <w:t>Взаимод</w:t>
      </w:r>
      <w:r w:rsidR="00E86473" w:rsidRPr="00B31BC2">
        <w:rPr>
          <w:bCs/>
          <w:color w:val="000000"/>
        </w:rPr>
        <w:t>ействие бизнеса и власти по созд</w:t>
      </w:r>
      <w:r w:rsidRPr="00B31BC2">
        <w:rPr>
          <w:bCs/>
          <w:color w:val="000000"/>
        </w:rPr>
        <w:t>анию цифровой инфраструктуры России</w:t>
      </w:r>
      <w:r w:rsidR="00DC3259">
        <w:rPr>
          <w:bCs/>
          <w:color w:val="000000"/>
        </w:rPr>
        <w:t>.</w:t>
      </w:r>
    </w:p>
    <w:p w:rsidR="005B4AD9" w:rsidRPr="002108BC" w:rsidRDefault="005B4AD9" w:rsidP="00BF617E">
      <w:pPr>
        <w:spacing w:line="276" w:lineRule="auto"/>
        <w:rPr>
          <w:sz w:val="26"/>
          <w:szCs w:val="26"/>
        </w:rPr>
      </w:pPr>
    </w:p>
    <w:p w:rsidR="00DE6CFB" w:rsidRPr="005303D4" w:rsidRDefault="00DE6CFB" w:rsidP="00BF617E">
      <w:pPr>
        <w:spacing w:line="276" w:lineRule="auto"/>
        <w:rPr>
          <w:b/>
          <w:i/>
          <w:sz w:val="26"/>
          <w:szCs w:val="26"/>
        </w:rPr>
      </w:pPr>
      <w:r w:rsidRPr="005303D4">
        <w:rPr>
          <w:b/>
          <w:i/>
          <w:sz w:val="26"/>
          <w:szCs w:val="26"/>
        </w:rPr>
        <w:t>Поляков Л.В.</w:t>
      </w:r>
    </w:p>
    <w:p w:rsidR="00EF29FD" w:rsidRDefault="00EF29FD" w:rsidP="00BF617E">
      <w:pPr>
        <w:pStyle w:val="a8"/>
        <w:spacing w:line="276" w:lineRule="auto"/>
        <w:ind w:left="0"/>
        <w:jc w:val="both"/>
        <w:rPr>
          <w:bCs/>
          <w:color w:val="000000"/>
        </w:rPr>
      </w:pPr>
      <w:r w:rsidRPr="00CB1F46">
        <w:rPr>
          <w:bCs/>
          <w:color w:val="000000"/>
        </w:rPr>
        <w:t>GR-стратегии "Газпрома" в условиях тотальной конфронтации с Западом: экспортные проблемы, риски и перспективы</w:t>
      </w:r>
      <w:r w:rsidR="00CB1F46">
        <w:rPr>
          <w:bCs/>
          <w:color w:val="000000"/>
        </w:rPr>
        <w:t>.</w:t>
      </w:r>
    </w:p>
    <w:p w:rsidR="00756814" w:rsidRDefault="00756814" w:rsidP="00BF617E">
      <w:pPr>
        <w:spacing w:line="276" w:lineRule="auto"/>
        <w:jc w:val="both"/>
        <w:rPr>
          <w:bCs/>
          <w:color w:val="000000"/>
        </w:rPr>
      </w:pPr>
    </w:p>
    <w:p w:rsidR="00756814" w:rsidRDefault="00756814" w:rsidP="00BF617E">
      <w:pPr>
        <w:pStyle w:val="ac"/>
        <w:spacing w:line="276" w:lineRule="auto"/>
        <w:rPr>
          <w:color w:val="000000"/>
        </w:rPr>
      </w:pPr>
      <w:r>
        <w:rPr>
          <w:b/>
          <w:bCs/>
          <w:color w:val="000000"/>
        </w:rPr>
        <w:t>Задачи участников:</w:t>
      </w:r>
    </w:p>
    <w:p w:rsidR="00756814" w:rsidRDefault="00756814" w:rsidP="00BF617E">
      <w:pPr>
        <w:pStyle w:val="ac"/>
        <w:spacing w:line="276" w:lineRule="auto"/>
        <w:rPr>
          <w:color w:val="000000"/>
        </w:rPr>
      </w:pPr>
      <w:r>
        <w:rPr>
          <w:b/>
          <w:bCs/>
          <w:color w:val="000000"/>
        </w:rPr>
        <w:t>- проанализировать</w:t>
      </w:r>
      <w:r>
        <w:rPr>
          <w:color w:val="000000"/>
        </w:rPr>
        <w:t xml:space="preserve"> состояние основных магистральных трубопроводов "Газпрома" на северном, западном, юго-западном и южном направлениях, а также в Сибири и на Дальнем Востоке с точки зрения экспортных возможностей в 2023 году;</w:t>
      </w:r>
    </w:p>
    <w:p w:rsidR="00756814" w:rsidRDefault="00756814" w:rsidP="00BF617E">
      <w:pPr>
        <w:pStyle w:val="ac"/>
        <w:spacing w:line="276" w:lineRule="auto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u w:val="single"/>
        </w:rPr>
        <w:t>определить</w:t>
      </w:r>
      <w:r>
        <w:rPr>
          <w:color w:val="000000"/>
        </w:rPr>
        <w:t>, какие GR - стратегии могли бы способствовать как минимум сохранению объёмов экспорта природного газа и, как максимум - их увеличению;</w:t>
      </w:r>
    </w:p>
    <w:p w:rsidR="00756814" w:rsidRDefault="00756814" w:rsidP="00BF617E">
      <w:pPr>
        <w:pStyle w:val="ac"/>
        <w:spacing w:line="276" w:lineRule="auto"/>
        <w:rPr>
          <w:color w:val="000000"/>
        </w:rPr>
      </w:pPr>
      <w:r>
        <w:rPr>
          <w:color w:val="000000"/>
        </w:rPr>
        <w:t>- на основе проведенного "аудита" компа</w:t>
      </w:r>
      <w:r w:rsidR="0070205C">
        <w:rPr>
          <w:color w:val="000000"/>
        </w:rPr>
        <w:t>нии и геополитического анализа </w:t>
      </w:r>
      <w:r>
        <w:rPr>
          <w:color w:val="000000"/>
        </w:rPr>
        <w:t>предложить</w:t>
      </w:r>
      <w:r w:rsidR="00230075">
        <w:rPr>
          <w:color w:val="000000"/>
        </w:rPr>
        <w:t xml:space="preserve"> краткосрочный прогноз (на 3-5 </w:t>
      </w:r>
      <w:r>
        <w:rPr>
          <w:color w:val="000000"/>
        </w:rPr>
        <w:t>лет) реализации экспортного потенциала "Газпрома".</w:t>
      </w:r>
    </w:p>
    <w:p w:rsidR="00230075" w:rsidRPr="00230075" w:rsidRDefault="00230075" w:rsidP="00BF617E">
      <w:pPr>
        <w:pStyle w:val="ac"/>
        <w:spacing w:line="276" w:lineRule="auto"/>
        <w:rPr>
          <w:color w:val="000000"/>
          <w:sz w:val="10"/>
          <w:szCs w:val="10"/>
          <w:u w:val="single"/>
        </w:rPr>
      </w:pPr>
    </w:p>
    <w:p w:rsidR="00756814" w:rsidRDefault="00756814" w:rsidP="00BF617E">
      <w:pPr>
        <w:pStyle w:val="ac"/>
        <w:spacing w:line="276" w:lineRule="auto"/>
        <w:rPr>
          <w:color w:val="000000"/>
        </w:rPr>
      </w:pPr>
      <w:r>
        <w:rPr>
          <w:color w:val="000000"/>
          <w:u w:val="single"/>
        </w:rPr>
        <w:t>Количество участников: 10 слушателей.</w:t>
      </w:r>
    </w:p>
    <w:p w:rsidR="00756814" w:rsidRPr="00756814" w:rsidRDefault="00756814" w:rsidP="00BF617E">
      <w:pPr>
        <w:pStyle w:val="ac"/>
        <w:spacing w:line="276" w:lineRule="auto"/>
        <w:rPr>
          <w:color w:val="000000"/>
        </w:rPr>
      </w:pPr>
      <w:r>
        <w:rPr>
          <w:color w:val="000000"/>
        </w:rPr>
        <w:t>Для участия в проекте необходимо представить краткое резюме с указанием основной специализации, области научных и профессиональных интересов, владение иностранными языками (китайский особенно приветствуется!) и опыта написания докладов, аналитических записок и научных статей.</w:t>
      </w:r>
    </w:p>
    <w:p w:rsidR="00756814" w:rsidRDefault="00756814" w:rsidP="00BF617E">
      <w:pPr>
        <w:spacing w:line="276" w:lineRule="auto"/>
        <w:jc w:val="both"/>
        <w:rPr>
          <w:bCs/>
          <w:color w:val="000000"/>
        </w:rPr>
      </w:pPr>
    </w:p>
    <w:p w:rsidR="00B26245" w:rsidRDefault="002278A9" w:rsidP="00BF617E">
      <w:pPr>
        <w:spacing w:line="276" w:lineRule="auto"/>
        <w:rPr>
          <w:b/>
          <w:i/>
          <w:color w:val="000000"/>
          <w:sz w:val="26"/>
          <w:szCs w:val="26"/>
        </w:rPr>
      </w:pPr>
      <w:r w:rsidRPr="002108BC">
        <w:rPr>
          <w:b/>
          <w:i/>
          <w:color w:val="000000"/>
          <w:sz w:val="26"/>
          <w:szCs w:val="26"/>
        </w:rPr>
        <w:t>Прокопов Ф.Т.</w:t>
      </w:r>
      <w:r w:rsidR="00440C52" w:rsidRPr="002108BC">
        <w:rPr>
          <w:b/>
          <w:i/>
          <w:color w:val="000000"/>
          <w:sz w:val="26"/>
          <w:szCs w:val="26"/>
        </w:rPr>
        <w:t xml:space="preserve"> </w:t>
      </w:r>
    </w:p>
    <w:p w:rsidR="00230075" w:rsidRPr="00230075" w:rsidRDefault="0001783A" w:rsidP="00230075">
      <w:pPr>
        <w:pStyle w:val="a8"/>
        <w:spacing w:line="276" w:lineRule="auto"/>
        <w:ind w:left="0"/>
        <w:rPr>
          <w:rFonts w:eastAsia="Calibri"/>
        </w:rPr>
      </w:pPr>
      <w:r w:rsidRPr="0001783A">
        <w:rPr>
          <w:rFonts w:eastAsia="Calibri"/>
        </w:rPr>
        <w:t>Рынок труда в новой реальности</w:t>
      </w:r>
      <w:r w:rsidR="009C406C">
        <w:rPr>
          <w:rFonts w:eastAsia="Calibri"/>
        </w:rPr>
        <w:t>.</w:t>
      </w:r>
    </w:p>
    <w:p w:rsidR="002278A9" w:rsidRPr="002108BC" w:rsidRDefault="002278A9" w:rsidP="00BF617E">
      <w:pPr>
        <w:spacing w:before="100" w:beforeAutospacing="1" w:line="276" w:lineRule="auto"/>
        <w:jc w:val="both"/>
        <w:rPr>
          <w:b/>
          <w:i/>
          <w:sz w:val="26"/>
          <w:szCs w:val="26"/>
        </w:rPr>
      </w:pPr>
      <w:r w:rsidRPr="002108BC">
        <w:rPr>
          <w:b/>
          <w:i/>
          <w:sz w:val="26"/>
          <w:szCs w:val="26"/>
        </w:rPr>
        <w:t>Пумпянский Д.А.</w:t>
      </w:r>
    </w:p>
    <w:p w:rsidR="00C24B75" w:rsidRDefault="006107EE" w:rsidP="00BF617E">
      <w:pPr>
        <w:pStyle w:val="a8"/>
        <w:spacing w:line="276" w:lineRule="auto"/>
        <w:ind w:left="0"/>
      </w:pPr>
      <w:r w:rsidRPr="00A57082">
        <w:rPr>
          <w:bCs/>
        </w:rPr>
        <w:t>Возможности развития в современных усл</w:t>
      </w:r>
      <w:r>
        <w:rPr>
          <w:bCs/>
        </w:rPr>
        <w:t>овиях: взгляд бизнеса и власти (на примере Свердловской области)</w:t>
      </w:r>
      <w:r>
        <w:rPr>
          <w:bCs/>
        </w:rPr>
        <w:t>.</w:t>
      </w:r>
      <w:r w:rsidR="00D6506E" w:rsidRPr="00226CDA">
        <w:rPr>
          <w:i/>
          <w:color w:val="000000"/>
        </w:rPr>
        <w:br/>
      </w:r>
    </w:p>
    <w:p w:rsidR="00230075" w:rsidRPr="00226CDA" w:rsidRDefault="00230075" w:rsidP="00BF617E">
      <w:pPr>
        <w:pStyle w:val="a8"/>
        <w:spacing w:line="276" w:lineRule="auto"/>
        <w:ind w:left="0"/>
      </w:pPr>
    </w:p>
    <w:p w:rsidR="00C24B75" w:rsidRDefault="00C24B75" w:rsidP="00BF617E">
      <w:pPr>
        <w:spacing w:line="276" w:lineRule="auto"/>
        <w:rPr>
          <w:b/>
          <w:i/>
          <w:sz w:val="26"/>
          <w:szCs w:val="26"/>
        </w:rPr>
      </w:pPr>
      <w:proofErr w:type="spellStart"/>
      <w:r w:rsidRPr="002108BC">
        <w:rPr>
          <w:b/>
          <w:i/>
          <w:sz w:val="26"/>
          <w:szCs w:val="26"/>
        </w:rPr>
        <w:t>Салам</w:t>
      </w:r>
      <w:bookmarkStart w:id="0" w:name="_GoBack"/>
      <w:bookmarkEnd w:id="0"/>
      <w:r w:rsidRPr="002108BC">
        <w:rPr>
          <w:b/>
          <w:i/>
          <w:sz w:val="26"/>
          <w:szCs w:val="26"/>
        </w:rPr>
        <w:t>атов</w:t>
      </w:r>
      <w:proofErr w:type="spellEnd"/>
      <w:r w:rsidRPr="002108BC">
        <w:rPr>
          <w:b/>
          <w:i/>
          <w:sz w:val="26"/>
          <w:szCs w:val="26"/>
        </w:rPr>
        <w:t xml:space="preserve"> В.Ю.</w:t>
      </w:r>
    </w:p>
    <w:p w:rsidR="006713F1" w:rsidRPr="006713F1" w:rsidRDefault="006713F1" w:rsidP="00BF617E">
      <w:pPr>
        <w:pStyle w:val="a8"/>
        <w:spacing w:line="276" w:lineRule="auto"/>
        <w:ind w:left="0"/>
        <w:rPr>
          <w:rFonts w:eastAsia="Calibri"/>
        </w:rPr>
      </w:pPr>
      <w:r w:rsidRPr="006713F1">
        <w:rPr>
          <w:rFonts w:eastAsia="Calibri"/>
        </w:rPr>
        <w:t>Бизнес и власть в формировании потребительского рынка. Инструменты и способы взаимодействия, регуляторная гильотина</w:t>
      </w:r>
      <w:r w:rsidR="006107EE">
        <w:rPr>
          <w:rFonts w:eastAsia="Calibri"/>
        </w:rPr>
        <w:t>.</w:t>
      </w:r>
    </w:p>
    <w:p w:rsidR="00E330E9" w:rsidRPr="002108BC" w:rsidRDefault="00E330E9" w:rsidP="00BF617E">
      <w:pPr>
        <w:spacing w:line="276" w:lineRule="auto"/>
        <w:rPr>
          <w:b/>
          <w:i/>
          <w:sz w:val="26"/>
          <w:szCs w:val="26"/>
        </w:rPr>
      </w:pPr>
    </w:p>
    <w:p w:rsidR="002278A9" w:rsidRDefault="003B0E1E" w:rsidP="00BF617E">
      <w:pPr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Сенин В</w:t>
      </w:r>
      <w:r w:rsidR="00E330E9" w:rsidRPr="002108BC">
        <w:rPr>
          <w:b/>
          <w:i/>
          <w:sz w:val="26"/>
          <w:szCs w:val="26"/>
        </w:rPr>
        <w:t>.Б.</w:t>
      </w:r>
    </w:p>
    <w:p w:rsidR="002D7E34" w:rsidRPr="002D7E34" w:rsidRDefault="002D7E34" w:rsidP="00BF617E">
      <w:pPr>
        <w:pStyle w:val="a8"/>
        <w:spacing w:line="276" w:lineRule="auto"/>
        <w:ind w:left="0"/>
      </w:pPr>
      <w:r w:rsidRPr="002D7E34">
        <w:t>Стратегия развития финансового рынка России: проблемы и тенденции</w:t>
      </w:r>
      <w:r>
        <w:t>.</w:t>
      </w:r>
    </w:p>
    <w:p w:rsidR="00BF617E" w:rsidRDefault="00BF617E" w:rsidP="005221B9">
      <w:pPr>
        <w:pStyle w:val="a8"/>
        <w:ind w:left="0"/>
        <w:rPr>
          <w:b/>
          <w:i/>
          <w:sz w:val="26"/>
          <w:szCs w:val="26"/>
        </w:rPr>
      </w:pPr>
    </w:p>
    <w:p w:rsidR="00E330E9" w:rsidRDefault="00E330E9" w:rsidP="00BF617E">
      <w:pPr>
        <w:pStyle w:val="a8"/>
        <w:spacing w:line="276" w:lineRule="auto"/>
        <w:ind w:left="0"/>
        <w:rPr>
          <w:b/>
          <w:i/>
          <w:sz w:val="26"/>
          <w:szCs w:val="26"/>
        </w:rPr>
      </w:pPr>
      <w:r w:rsidRPr="002108BC">
        <w:rPr>
          <w:b/>
          <w:i/>
          <w:sz w:val="26"/>
          <w:szCs w:val="26"/>
        </w:rPr>
        <w:t>Уринсон Я.М.</w:t>
      </w:r>
    </w:p>
    <w:p w:rsidR="00A44270" w:rsidRPr="00A44270" w:rsidRDefault="00A44270" w:rsidP="00BF617E">
      <w:pPr>
        <w:spacing w:line="276" w:lineRule="auto"/>
      </w:pPr>
      <w:r w:rsidRPr="00A44270">
        <w:t>1. Актуальные проблемы российской экономики и пути их</w:t>
      </w:r>
      <w:r>
        <w:t xml:space="preserve"> </w:t>
      </w:r>
      <w:r w:rsidRPr="00A44270">
        <w:t xml:space="preserve">решения.     </w:t>
      </w:r>
    </w:p>
    <w:p w:rsidR="00A44270" w:rsidRPr="00A44270" w:rsidRDefault="00A44270" w:rsidP="00BF617E">
      <w:pPr>
        <w:spacing w:line="276" w:lineRule="auto"/>
      </w:pPr>
      <w:r w:rsidRPr="00A44270">
        <w:t xml:space="preserve">2. Глобальный спрос и ресурсно-технологические возможности планеты.         </w:t>
      </w:r>
    </w:p>
    <w:p w:rsidR="00A44270" w:rsidRPr="00A44270" w:rsidRDefault="00A44270" w:rsidP="00BF617E">
      <w:pPr>
        <w:spacing w:line="276" w:lineRule="auto"/>
      </w:pPr>
      <w:r w:rsidRPr="00A44270">
        <w:t>3. Модернизация политической системы, инс</w:t>
      </w:r>
      <w:r>
        <w:t xml:space="preserve">титутов и экономики российского государства.   </w:t>
      </w:r>
    </w:p>
    <w:p w:rsidR="00A44270" w:rsidRPr="00A44270" w:rsidRDefault="00A44270" w:rsidP="00BF617E">
      <w:pPr>
        <w:spacing w:line="276" w:lineRule="auto"/>
      </w:pPr>
      <w:r w:rsidRPr="00A44270">
        <w:t xml:space="preserve">4. Социальная ответственность бизнеса и власти в российской экономике.             </w:t>
      </w:r>
    </w:p>
    <w:p w:rsidR="00A44270" w:rsidRPr="00A44270" w:rsidRDefault="00A44270" w:rsidP="00BF617E">
      <w:pPr>
        <w:spacing w:line="276" w:lineRule="auto"/>
      </w:pPr>
      <w:r w:rsidRPr="00A44270">
        <w:t xml:space="preserve">5. Поддержка предпринимательской активности в российской экономике.       </w:t>
      </w:r>
    </w:p>
    <w:p w:rsidR="00A44270" w:rsidRPr="00A44270" w:rsidRDefault="00A44270" w:rsidP="00BF617E">
      <w:pPr>
        <w:spacing w:line="276" w:lineRule="auto"/>
      </w:pPr>
      <w:r w:rsidRPr="00A44270">
        <w:t> 6. Правовые основы и методы лоббиз</w:t>
      </w:r>
      <w:r>
        <w:t xml:space="preserve">ма в отечественной и зарубежной </w:t>
      </w:r>
      <w:r w:rsidRPr="00A44270">
        <w:t>практике.      </w:t>
      </w:r>
    </w:p>
    <w:p w:rsidR="00366E49" w:rsidRPr="00A44270" w:rsidRDefault="00A44270" w:rsidP="00BF617E">
      <w:pPr>
        <w:spacing w:line="276" w:lineRule="auto"/>
      </w:pPr>
      <w:r w:rsidRPr="00A44270">
        <w:t>7.Роль государства в современной экономике.      </w:t>
      </w:r>
    </w:p>
    <w:p w:rsidR="00A44270" w:rsidRPr="00A44270" w:rsidRDefault="00A44270" w:rsidP="00BF617E">
      <w:pPr>
        <w:pStyle w:val="a8"/>
        <w:spacing w:line="276" w:lineRule="auto"/>
        <w:ind w:left="360"/>
        <w:jc w:val="both"/>
        <w:rPr>
          <w:b/>
          <w:i/>
          <w:sz w:val="26"/>
          <w:szCs w:val="26"/>
        </w:rPr>
      </w:pPr>
    </w:p>
    <w:p w:rsidR="00F1381F" w:rsidRDefault="00E330E9" w:rsidP="00BF617E">
      <w:pPr>
        <w:spacing w:line="276" w:lineRule="auto"/>
        <w:jc w:val="both"/>
        <w:rPr>
          <w:b/>
          <w:i/>
          <w:sz w:val="26"/>
          <w:szCs w:val="26"/>
        </w:rPr>
      </w:pPr>
      <w:proofErr w:type="spellStart"/>
      <w:r w:rsidRPr="002108BC">
        <w:rPr>
          <w:b/>
          <w:i/>
          <w:sz w:val="26"/>
          <w:szCs w:val="26"/>
        </w:rPr>
        <w:t>Цехомский</w:t>
      </w:r>
      <w:proofErr w:type="spellEnd"/>
      <w:r w:rsidRPr="002108BC">
        <w:rPr>
          <w:b/>
          <w:i/>
          <w:sz w:val="26"/>
          <w:szCs w:val="26"/>
        </w:rPr>
        <w:t xml:space="preserve"> Н.В.</w:t>
      </w:r>
    </w:p>
    <w:p w:rsidR="003A60E8" w:rsidRPr="003A60E8" w:rsidRDefault="003A60E8" w:rsidP="00BF617E">
      <w:pPr>
        <w:pStyle w:val="a8"/>
        <w:numPr>
          <w:ilvl w:val="0"/>
          <w:numId w:val="6"/>
        </w:numPr>
        <w:spacing w:line="276" w:lineRule="auto"/>
        <w:ind w:left="360"/>
        <w:jc w:val="both"/>
      </w:pPr>
      <w:r w:rsidRPr="003A60E8">
        <w:t>Проектное финансирование и синдицированное кредитование: текущее состояние и перспективы</w:t>
      </w:r>
      <w:r>
        <w:t>.</w:t>
      </w:r>
    </w:p>
    <w:p w:rsidR="003A60E8" w:rsidRPr="003A60E8" w:rsidRDefault="003A60E8" w:rsidP="00BF617E">
      <w:pPr>
        <w:pStyle w:val="a8"/>
        <w:numPr>
          <w:ilvl w:val="0"/>
          <w:numId w:val="6"/>
        </w:numPr>
        <w:spacing w:line="276" w:lineRule="auto"/>
        <w:ind w:left="360"/>
        <w:jc w:val="both"/>
      </w:pPr>
      <w:r w:rsidRPr="003A60E8">
        <w:t>Государственная поддержка инвестиционной активности (по отраслям)</w:t>
      </w:r>
      <w:r>
        <w:t>.</w:t>
      </w:r>
    </w:p>
    <w:p w:rsidR="003A60E8" w:rsidRPr="003A60E8" w:rsidRDefault="003A60E8" w:rsidP="00BF617E">
      <w:pPr>
        <w:pStyle w:val="a8"/>
        <w:numPr>
          <w:ilvl w:val="0"/>
          <w:numId w:val="6"/>
        </w:numPr>
        <w:spacing w:line="276" w:lineRule="auto"/>
        <w:ind w:left="360"/>
        <w:jc w:val="both"/>
      </w:pPr>
      <w:r w:rsidRPr="003A60E8">
        <w:t>Реализация проектов по 12 направлениям повышения качества жизни в городах (создание образовательной среды, индустрия гостеприимства, здравоохранение, транспорт, инфраструктура, комплексное развитие территорий: жилье, городская среда, ЖКХ, обращение с ТКО, развитие МСП, технологическое развитие, социокультурное взаимодействие)</w:t>
      </w:r>
      <w:r>
        <w:t>.</w:t>
      </w:r>
    </w:p>
    <w:p w:rsidR="003A60E8" w:rsidRPr="003A60E8" w:rsidRDefault="003A60E8" w:rsidP="00BF617E">
      <w:pPr>
        <w:pStyle w:val="a8"/>
        <w:numPr>
          <w:ilvl w:val="0"/>
          <w:numId w:val="6"/>
        </w:numPr>
        <w:spacing w:line="276" w:lineRule="auto"/>
        <w:ind w:left="360"/>
        <w:jc w:val="both"/>
      </w:pPr>
      <w:r w:rsidRPr="003A60E8">
        <w:t>Применение механизмов ГЧП в реализации проектов, направленных на развитие инфраструктуры в городах</w:t>
      </w:r>
      <w:r>
        <w:t>.</w:t>
      </w:r>
    </w:p>
    <w:p w:rsidR="00FF12C9" w:rsidRPr="003A60E8" w:rsidRDefault="003A60E8" w:rsidP="00BF617E">
      <w:pPr>
        <w:pStyle w:val="a8"/>
        <w:numPr>
          <w:ilvl w:val="0"/>
          <w:numId w:val="6"/>
        </w:numPr>
        <w:spacing w:line="276" w:lineRule="auto"/>
        <w:ind w:left="360"/>
        <w:jc w:val="both"/>
      </w:pPr>
      <w:r w:rsidRPr="003A60E8">
        <w:t>ESG / социальная ответственность крупных предприятий</w:t>
      </w:r>
      <w:r>
        <w:t>.</w:t>
      </w:r>
    </w:p>
    <w:p w:rsidR="003A60E8" w:rsidRDefault="003A60E8" w:rsidP="00BF617E">
      <w:pPr>
        <w:spacing w:line="276" w:lineRule="auto"/>
        <w:jc w:val="both"/>
        <w:rPr>
          <w:b/>
          <w:i/>
          <w:sz w:val="26"/>
          <w:szCs w:val="26"/>
        </w:rPr>
      </w:pPr>
    </w:p>
    <w:p w:rsidR="00FA0C95" w:rsidRDefault="00FA0C95" w:rsidP="00BF617E">
      <w:pPr>
        <w:spacing w:line="276" w:lineRule="auto"/>
        <w:jc w:val="both"/>
        <w:rPr>
          <w:b/>
          <w:i/>
          <w:sz w:val="26"/>
          <w:szCs w:val="26"/>
        </w:rPr>
      </w:pPr>
      <w:r w:rsidRPr="002108BC">
        <w:rPr>
          <w:b/>
          <w:i/>
          <w:sz w:val="26"/>
          <w:szCs w:val="26"/>
        </w:rPr>
        <w:t>Юргелас М.В.</w:t>
      </w:r>
    </w:p>
    <w:p w:rsidR="00A32221" w:rsidRDefault="00A32221" w:rsidP="00BF617E">
      <w:pPr>
        <w:pStyle w:val="a8"/>
        <w:numPr>
          <w:ilvl w:val="1"/>
          <w:numId w:val="7"/>
        </w:numPr>
        <w:tabs>
          <w:tab w:val="clear" w:pos="1440"/>
          <w:tab w:val="num" w:pos="1134"/>
        </w:tabs>
        <w:spacing w:line="276" w:lineRule="auto"/>
        <w:ind w:left="284" w:hanging="284"/>
        <w:jc w:val="both"/>
      </w:pPr>
      <w:r>
        <w:t>Цифровые финансовые активы</w:t>
      </w:r>
      <w:r>
        <w:t>.</w:t>
      </w:r>
    </w:p>
    <w:p w:rsidR="00A32221" w:rsidRDefault="00A32221" w:rsidP="00BF617E">
      <w:pPr>
        <w:pStyle w:val="a8"/>
        <w:numPr>
          <w:ilvl w:val="0"/>
          <w:numId w:val="7"/>
        </w:numPr>
        <w:spacing w:line="276" w:lineRule="auto"/>
        <w:ind w:left="284" w:hanging="284"/>
        <w:jc w:val="both"/>
      </w:pPr>
      <w:r>
        <w:t>Государственная политика в сфере регулирования и стимулирования развития IT отрасли.</w:t>
      </w:r>
    </w:p>
    <w:p w:rsidR="00A32221" w:rsidRDefault="00A32221" w:rsidP="00BF617E">
      <w:pPr>
        <w:pStyle w:val="a8"/>
        <w:numPr>
          <w:ilvl w:val="0"/>
          <w:numId w:val="7"/>
        </w:numPr>
        <w:spacing w:line="276" w:lineRule="auto"/>
        <w:ind w:left="284" w:hanging="284"/>
      </w:pPr>
      <w:r>
        <w:t>Национальная система квалификаций: вызовы в новой реальности.</w:t>
      </w:r>
    </w:p>
    <w:p w:rsidR="00021AE3" w:rsidRPr="00226CDA" w:rsidRDefault="00A32221" w:rsidP="00BF617E">
      <w:pPr>
        <w:pStyle w:val="a8"/>
        <w:numPr>
          <w:ilvl w:val="0"/>
          <w:numId w:val="7"/>
        </w:numPr>
        <w:spacing w:line="276" w:lineRule="auto"/>
        <w:ind w:left="284" w:hanging="284"/>
        <w:jc w:val="both"/>
      </w:pPr>
      <w:r>
        <w:t>Цифровая трансформация рынка труда и профессий.</w:t>
      </w:r>
    </w:p>
    <w:sectPr w:rsidR="00021AE3" w:rsidRPr="00226CDA" w:rsidSect="00FF12C9">
      <w:footerReference w:type="default" r:id="rId7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C5B" w:rsidRDefault="00980C5B" w:rsidP="00BB12CA">
      <w:r>
        <w:separator/>
      </w:r>
    </w:p>
  </w:endnote>
  <w:endnote w:type="continuationSeparator" w:id="0">
    <w:p w:rsidR="00980C5B" w:rsidRDefault="00980C5B" w:rsidP="00BB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9141"/>
      <w:docPartObj>
        <w:docPartGallery w:val="Page Numbers (Bottom of Page)"/>
        <w:docPartUnique/>
      </w:docPartObj>
    </w:sdtPr>
    <w:sdtEndPr/>
    <w:sdtContent>
      <w:p w:rsidR="002827EE" w:rsidRDefault="00F77EA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0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27EE" w:rsidRDefault="002827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C5B" w:rsidRDefault="00980C5B" w:rsidP="00BB12CA">
      <w:r>
        <w:separator/>
      </w:r>
    </w:p>
  </w:footnote>
  <w:footnote w:type="continuationSeparator" w:id="0">
    <w:p w:rsidR="00980C5B" w:rsidRDefault="00980C5B" w:rsidP="00BB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0131"/>
    <w:multiLevelType w:val="hybridMultilevel"/>
    <w:tmpl w:val="E65E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6037"/>
    <w:multiLevelType w:val="hybridMultilevel"/>
    <w:tmpl w:val="D5BE8B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D6EAF"/>
    <w:multiLevelType w:val="hybridMultilevel"/>
    <w:tmpl w:val="813C4742"/>
    <w:lvl w:ilvl="0" w:tplc="218EB89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0B12720C"/>
    <w:multiLevelType w:val="hybridMultilevel"/>
    <w:tmpl w:val="A8E4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B2DE9"/>
    <w:multiLevelType w:val="hybridMultilevel"/>
    <w:tmpl w:val="F364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531"/>
    <w:multiLevelType w:val="hybridMultilevel"/>
    <w:tmpl w:val="F22AC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52A56"/>
    <w:multiLevelType w:val="hybridMultilevel"/>
    <w:tmpl w:val="882C7004"/>
    <w:lvl w:ilvl="0" w:tplc="23B42B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B70B51"/>
    <w:multiLevelType w:val="hybridMultilevel"/>
    <w:tmpl w:val="760A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80ACD"/>
    <w:multiLevelType w:val="hybridMultilevel"/>
    <w:tmpl w:val="FECED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210CC"/>
    <w:multiLevelType w:val="hybridMultilevel"/>
    <w:tmpl w:val="F61E603C"/>
    <w:lvl w:ilvl="0" w:tplc="F0EAFA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D0E4FEF"/>
    <w:multiLevelType w:val="hybridMultilevel"/>
    <w:tmpl w:val="733A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52C57"/>
    <w:multiLevelType w:val="hybridMultilevel"/>
    <w:tmpl w:val="4B0CA31E"/>
    <w:lvl w:ilvl="0" w:tplc="4F1664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BE76B46"/>
    <w:multiLevelType w:val="hybridMultilevel"/>
    <w:tmpl w:val="4CC6B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89653C"/>
    <w:multiLevelType w:val="hybridMultilevel"/>
    <w:tmpl w:val="EA9C0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C7846"/>
    <w:multiLevelType w:val="multilevel"/>
    <w:tmpl w:val="DE1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6E232C"/>
    <w:multiLevelType w:val="hybridMultilevel"/>
    <w:tmpl w:val="062E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27D64"/>
    <w:multiLevelType w:val="hybridMultilevel"/>
    <w:tmpl w:val="70364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340D1E"/>
    <w:multiLevelType w:val="hybridMultilevel"/>
    <w:tmpl w:val="A8B4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C43D8"/>
    <w:multiLevelType w:val="multilevel"/>
    <w:tmpl w:val="A8E4A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23D98"/>
    <w:multiLevelType w:val="hybridMultilevel"/>
    <w:tmpl w:val="79FC5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B20C15"/>
    <w:multiLevelType w:val="multilevel"/>
    <w:tmpl w:val="DE1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DA4F11"/>
    <w:multiLevelType w:val="hybridMultilevel"/>
    <w:tmpl w:val="253A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2326E"/>
    <w:multiLevelType w:val="hybridMultilevel"/>
    <w:tmpl w:val="ACCE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5597B"/>
    <w:multiLevelType w:val="hybridMultilevel"/>
    <w:tmpl w:val="0F801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A43314"/>
    <w:multiLevelType w:val="hybridMultilevel"/>
    <w:tmpl w:val="472A9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6"/>
  </w:num>
  <w:num w:numId="4">
    <w:abstractNumId w:val="0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7"/>
  </w:num>
  <w:num w:numId="9">
    <w:abstractNumId w:val="1"/>
  </w:num>
  <w:num w:numId="10">
    <w:abstractNumId w:val="24"/>
  </w:num>
  <w:num w:numId="11">
    <w:abstractNumId w:val="8"/>
  </w:num>
  <w:num w:numId="12">
    <w:abstractNumId w:val="7"/>
  </w:num>
  <w:num w:numId="13">
    <w:abstractNumId w:val="3"/>
  </w:num>
  <w:num w:numId="14">
    <w:abstractNumId w:val="18"/>
  </w:num>
  <w:num w:numId="15">
    <w:abstractNumId w:val="2"/>
  </w:num>
  <w:num w:numId="16">
    <w:abstractNumId w:val="21"/>
  </w:num>
  <w:num w:numId="17">
    <w:abstractNumId w:val="10"/>
  </w:num>
  <w:num w:numId="18">
    <w:abstractNumId w:val="9"/>
  </w:num>
  <w:num w:numId="19">
    <w:abstractNumId w:val="13"/>
  </w:num>
  <w:num w:numId="20">
    <w:abstractNumId w:val="15"/>
  </w:num>
  <w:num w:numId="21">
    <w:abstractNumId w:val="5"/>
  </w:num>
  <w:num w:numId="22">
    <w:abstractNumId w:val="22"/>
  </w:num>
  <w:num w:numId="23">
    <w:abstractNumId w:val="6"/>
  </w:num>
  <w:num w:numId="24">
    <w:abstractNumId w:val="11"/>
  </w:num>
  <w:num w:numId="2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CA"/>
    <w:rsid w:val="0001783A"/>
    <w:rsid w:val="00021AE3"/>
    <w:rsid w:val="00073F8F"/>
    <w:rsid w:val="00086842"/>
    <w:rsid w:val="000A3652"/>
    <w:rsid w:val="000A4DB6"/>
    <w:rsid w:val="000B5C35"/>
    <w:rsid w:val="00175014"/>
    <w:rsid w:val="001E0130"/>
    <w:rsid w:val="002108BC"/>
    <w:rsid w:val="00220C89"/>
    <w:rsid w:val="002217B9"/>
    <w:rsid w:val="00226CDA"/>
    <w:rsid w:val="002278A9"/>
    <w:rsid w:val="00230075"/>
    <w:rsid w:val="002327EE"/>
    <w:rsid w:val="00234B07"/>
    <w:rsid w:val="0024114A"/>
    <w:rsid w:val="00241F95"/>
    <w:rsid w:val="002827EE"/>
    <w:rsid w:val="002B63B6"/>
    <w:rsid w:val="002D2E25"/>
    <w:rsid w:val="002D478B"/>
    <w:rsid w:val="002D7E34"/>
    <w:rsid w:val="002E16B4"/>
    <w:rsid w:val="002E3DFB"/>
    <w:rsid w:val="00366E49"/>
    <w:rsid w:val="003A60E8"/>
    <w:rsid w:val="003A7D27"/>
    <w:rsid w:val="003B0E1E"/>
    <w:rsid w:val="003C2A01"/>
    <w:rsid w:val="00423E2F"/>
    <w:rsid w:val="00440C52"/>
    <w:rsid w:val="004612A4"/>
    <w:rsid w:val="004E7F2F"/>
    <w:rsid w:val="004F5B68"/>
    <w:rsid w:val="004F7F38"/>
    <w:rsid w:val="005221B9"/>
    <w:rsid w:val="005303D4"/>
    <w:rsid w:val="00562DB1"/>
    <w:rsid w:val="005827B9"/>
    <w:rsid w:val="00583E9A"/>
    <w:rsid w:val="00584165"/>
    <w:rsid w:val="005B4AD9"/>
    <w:rsid w:val="006009DA"/>
    <w:rsid w:val="006107EE"/>
    <w:rsid w:val="00662A7A"/>
    <w:rsid w:val="006713F1"/>
    <w:rsid w:val="00687AF8"/>
    <w:rsid w:val="00695C72"/>
    <w:rsid w:val="006A0AB2"/>
    <w:rsid w:val="006A4C0B"/>
    <w:rsid w:val="006A74A1"/>
    <w:rsid w:val="006B61B9"/>
    <w:rsid w:val="006F6DAF"/>
    <w:rsid w:val="0070205C"/>
    <w:rsid w:val="007104B9"/>
    <w:rsid w:val="007122AD"/>
    <w:rsid w:val="00713D01"/>
    <w:rsid w:val="00730E6D"/>
    <w:rsid w:val="00743081"/>
    <w:rsid w:val="00756814"/>
    <w:rsid w:val="00785FE9"/>
    <w:rsid w:val="007B4539"/>
    <w:rsid w:val="007C0E9E"/>
    <w:rsid w:val="007F3285"/>
    <w:rsid w:val="00815C1A"/>
    <w:rsid w:val="0086234D"/>
    <w:rsid w:val="00874488"/>
    <w:rsid w:val="008B60FF"/>
    <w:rsid w:val="008D4CF6"/>
    <w:rsid w:val="008F1EA7"/>
    <w:rsid w:val="00930F39"/>
    <w:rsid w:val="00980C5B"/>
    <w:rsid w:val="009A04AF"/>
    <w:rsid w:val="009A7584"/>
    <w:rsid w:val="009C406C"/>
    <w:rsid w:val="00A00542"/>
    <w:rsid w:val="00A01621"/>
    <w:rsid w:val="00A32221"/>
    <w:rsid w:val="00A40CED"/>
    <w:rsid w:val="00A44270"/>
    <w:rsid w:val="00A5676F"/>
    <w:rsid w:val="00AB33EA"/>
    <w:rsid w:val="00AB6994"/>
    <w:rsid w:val="00AE7E78"/>
    <w:rsid w:val="00B26245"/>
    <w:rsid w:val="00B31BC2"/>
    <w:rsid w:val="00B44E1D"/>
    <w:rsid w:val="00B6747E"/>
    <w:rsid w:val="00B70749"/>
    <w:rsid w:val="00BA4F8C"/>
    <w:rsid w:val="00BB12CA"/>
    <w:rsid w:val="00BB3875"/>
    <w:rsid w:val="00BC5BDB"/>
    <w:rsid w:val="00BD5C81"/>
    <w:rsid w:val="00BE568C"/>
    <w:rsid w:val="00BE692D"/>
    <w:rsid w:val="00BF617E"/>
    <w:rsid w:val="00C24B75"/>
    <w:rsid w:val="00C86022"/>
    <w:rsid w:val="00CB1F46"/>
    <w:rsid w:val="00CE1BD0"/>
    <w:rsid w:val="00D24E4D"/>
    <w:rsid w:val="00D35B49"/>
    <w:rsid w:val="00D35C3B"/>
    <w:rsid w:val="00D37593"/>
    <w:rsid w:val="00D44FB3"/>
    <w:rsid w:val="00D6506E"/>
    <w:rsid w:val="00D86AAA"/>
    <w:rsid w:val="00DC3259"/>
    <w:rsid w:val="00DE6CFB"/>
    <w:rsid w:val="00E14CE4"/>
    <w:rsid w:val="00E27941"/>
    <w:rsid w:val="00E330E9"/>
    <w:rsid w:val="00E33F42"/>
    <w:rsid w:val="00E74D7A"/>
    <w:rsid w:val="00E86473"/>
    <w:rsid w:val="00EA733B"/>
    <w:rsid w:val="00EF29FD"/>
    <w:rsid w:val="00F12D4F"/>
    <w:rsid w:val="00F1381F"/>
    <w:rsid w:val="00F34A2B"/>
    <w:rsid w:val="00F46053"/>
    <w:rsid w:val="00F62310"/>
    <w:rsid w:val="00F77EAA"/>
    <w:rsid w:val="00F84FE8"/>
    <w:rsid w:val="00F85155"/>
    <w:rsid w:val="00FA0C95"/>
    <w:rsid w:val="00FB1F38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C410"/>
  <w15:docId w15:val="{B059FFA7-2949-4B8D-851A-F296BCBB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12CA"/>
    <w:rPr>
      <w:rFonts w:cs="Times New Roman"/>
      <w:i/>
      <w:iCs/>
    </w:rPr>
  </w:style>
  <w:style w:type="paragraph" w:styleId="HTML">
    <w:name w:val="HTML Preformatted"/>
    <w:basedOn w:val="a"/>
    <w:link w:val="HTML0"/>
    <w:unhideWhenUsed/>
    <w:rsid w:val="00BB1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B12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B12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1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B12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1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E6CFB"/>
    <w:pPr>
      <w:ind w:left="720"/>
      <w:contextualSpacing/>
    </w:pPr>
  </w:style>
  <w:style w:type="character" w:styleId="a9">
    <w:name w:val="Hyperlink"/>
    <w:basedOn w:val="a0"/>
    <w:rsid w:val="007B4539"/>
    <w:rPr>
      <w:color w:val="00000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27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27E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75681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ngramolina</dc:creator>
  <cp:keywords/>
  <dc:description/>
  <cp:lastModifiedBy>Тихомирова Вероника Сергеевна</cp:lastModifiedBy>
  <cp:revision>26</cp:revision>
  <cp:lastPrinted>2021-11-10T08:17:00Z</cp:lastPrinted>
  <dcterms:created xsi:type="dcterms:W3CDTF">2021-11-12T13:24:00Z</dcterms:created>
  <dcterms:modified xsi:type="dcterms:W3CDTF">2022-11-21T13:42:00Z</dcterms:modified>
</cp:coreProperties>
</file>