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60D7A" w14:textId="5A2DF828" w:rsidR="004B0452" w:rsidRPr="0085659C" w:rsidRDefault="004B0452" w:rsidP="0085659C">
      <w:pPr>
        <w:spacing w:after="0" w:line="240" w:lineRule="auto"/>
        <w:rPr>
          <w:rFonts w:ascii="Times New Roman" w:eastAsia="Times New Roman" w:hAnsi="Times New Roman" w:cs="Times New Roman"/>
          <w:sz w:val="26"/>
          <w:szCs w:val="26"/>
        </w:rPr>
      </w:pPr>
    </w:p>
    <w:p w14:paraId="722FFA7A" w14:textId="30641982" w:rsidR="004B0452" w:rsidRDefault="000B53AD">
      <w:pPr>
        <w:widowControl w:val="0"/>
        <w:pBdr>
          <w:top w:val="nil"/>
          <w:left w:val="nil"/>
          <w:bottom w:val="nil"/>
          <w:right w:val="nil"/>
          <w:between w:val="nil"/>
        </w:pBdr>
        <w:tabs>
          <w:tab w:val="left" w:pos="1701"/>
        </w:tabs>
        <w:spacing w:after="0" w:line="240" w:lineRule="auto"/>
        <w:ind w:left="360"/>
        <w:jc w:val="center"/>
        <w:rPr>
          <w:rFonts w:ascii="Times New Roman" w:eastAsia="Times New Roman" w:hAnsi="Times New Roman" w:cs="Times New Roman"/>
          <w:b/>
          <w:color w:val="000000"/>
          <w:sz w:val="26"/>
          <w:szCs w:val="26"/>
        </w:rPr>
      </w:pPr>
      <w:bookmarkStart w:id="0" w:name="_GoBack"/>
      <w:r>
        <w:rPr>
          <w:rFonts w:ascii="Times New Roman" w:eastAsia="Times New Roman" w:hAnsi="Times New Roman" w:cs="Times New Roman"/>
          <w:b/>
          <w:color w:val="000000"/>
          <w:sz w:val="26"/>
          <w:szCs w:val="26"/>
        </w:rPr>
        <w:t xml:space="preserve">Форма 2.1. </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Данные о научном подразделении НИУ ВШЭ</w:t>
      </w:r>
      <w:r w:rsidR="00437A6A">
        <w:rPr>
          <w:rFonts w:ascii="Times New Roman" w:eastAsia="Times New Roman" w:hAnsi="Times New Roman" w:cs="Times New Roman"/>
          <w:b/>
          <w:color w:val="000000"/>
          <w:sz w:val="26"/>
          <w:szCs w:val="26"/>
        </w:rPr>
        <w:t>»</w:t>
      </w:r>
      <w:bookmarkEnd w:id="0"/>
    </w:p>
    <w:p w14:paraId="35A90F82" w14:textId="77777777" w:rsidR="004B0452" w:rsidRDefault="004B0452">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rPr>
      </w:pPr>
    </w:p>
    <w:p w14:paraId="31C4CB5D" w14:textId="171F6F72" w:rsidR="004B0452" w:rsidRDefault="000B53AD" w:rsidP="00A013DA">
      <w:pPr>
        <w:widowControl w:val="0"/>
        <w:numPr>
          <w:ilvl w:val="0"/>
          <w:numId w:val="2"/>
        </w:numPr>
        <w:pBdr>
          <w:top w:val="nil"/>
          <w:left w:val="nil"/>
          <w:bottom w:val="nil"/>
          <w:right w:val="nil"/>
          <w:between w:val="nil"/>
        </w:pBdr>
        <w:tabs>
          <w:tab w:val="left" w:pos="567"/>
          <w:tab w:val="left" w:pos="1701"/>
        </w:tabs>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подразделение НИУ ВШЭ _________________________</w:t>
      </w:r>
      <w:r w:rsidR="00B7569C">
        <w:rPr>
          <w:rFonts w:ascii="Times New Roman" w:eastAsia="Times New Roman" w:hAnsi="Times New Roman" w:cs="Times New Roman"/>
          <w:color w:val="000000"/>
          <w:sz w:val="26"/>
          <w:szCs w:val="26"/>
        </w:rPr>
        <w:t>_____________</w:t>
      </w:r>
    </w:p>
    <w:p w14:paraId="65BA8028" w14:textId="494BA4A2" w:rsidR="004B0452" w:rsidRDefault="000B53AD" w:rsidP="00A013DA">
      <w:pPr>
        <w:widowControl w:val="0"/>
        <w:numPr>
          <w:ilvl w:val="0"/>
          <w:numId w:val="2"/>
        </w:numPr>
        <w:pBdr>
          <w:top w:val="nil"/>
          <w:left w:val="nil"/>
          <w:bottom w:val="nil"/>
          <w:right w:val="nil"/>
          <w:between w:val="nil"/>
        </w:pBdr>
        <w:tabs>
          <w:tab w:val="left" w:pos="567"/>
          <w:tab w:val="left" w:pos="1701"/>
        </w:tabs>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Реализованные научные проекты по тематике исследования за 201</w:t>
      </w:r>
      <w:r w:rsidR="0076274B" w:rsidRPr="0076274B">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-202</w:t>
      </w:r>
      <w:r w:rsidR="0076274B" w:rsidRPr="0076274B">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гг.</w:t>
      </w:r>
    </w:p>
    <w:tbl>
      <w:tblPr>
        <w:tblStyle w:val="aff9"/>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431"/>
        <w:gridCol w:w="2983"/>
        <w:gridCol w:w="2545"/>
      </w:tblGrid>
      <w:tr w:rsidR="004B0452" w14:paraId="0EFE68B5" w14:textId="77777777" w:rsidTr="00BB5849">
        <w:tc>
          <w:tcPr>
            <w:tcW w:w="851" w:type="dxa"/>
          </w:tcPr>
          <w:p w14:paraId="3ED36269"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3431" w:type="dxa"/>
          </w:tcPr>
          <w:p w14:paraId="4E7334DA"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Год реализации проекта</w:t>
            </w:r>
          </w:p>
        </w:tc>
        <w:tc>
          <w:tcPr>
            <w:tcW w:w="2983" w:type="dxa"/>
          </w:tcPr>
          <w:p w14:paraId="34BF7FD0"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Название проекта</w:t>
            </w:r>
          </w:p>
        </w:tc>
        <w:tc>
          <w:tcPr>
            <w:tcW w:w="2545" w:type="dxa"/>
          </w:tcPr>
          <w:p w14:paraId="319728A1"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Источник финансирования проекта</w:t>
            </w:r>
          </w:p>
        </w:tc>
      </w:tr>
      <w:tr w:rsidR="004B0452" w14:paraId="572AEAC4" w14:textId="77777777" w:rsidTr="00BB5849">
        <w:tc>
          <w:tcPr>
            <w:tcW w:w="851" w:type="dxa"/>
          </w:tcPr>
          <w:p w14:paraId="51038E6B"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3431" w:type="dxa"/>
          </w:tcPr>
          <w:p w14:paraId="107B6E39"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983" w:type="dxa"/>
          </w:tcPr>
          <w:p w14:paraId="6A4041E4"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545" w:type="dxa"/>
          </w:tcPr>
          <w:p w14:paraId="3E2CC914"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r>
      <w:tr w:rsidR="004B0452" w14:paraId="28067310" w14:textId="77777777" w:rsidTr="00BB5849">
        <w:tc>
          <w:tcPr>
            <w:tcW w:w="851" w:type="dxa"/>
          </w:tcPr>
          <w:p w14:paraId="247D4DA0"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431" w:type="dxa"/>
          </w:tcPr>
          <w:p w14:paraId="7617C698"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983" w:type="dxa"/>
          </w:tcPr>
          <w:p w14:paraId="092A9C66"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545" w:type="dxa"/>
          </w:tcPr>
          <w:p w14:paraId="42BEAD2D"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r>
    </w:tbl>
    <w:p w14:paraId="1A78ECE1" w14:textId="77777777" w:rsidR="004B0452" w:rsidRDefault="004B0452">
      <w:pPr>
        <w:widowControl w:val="0"/>
        <w:pBdr>
          <w:top w:val="nil"/>
          <w:left w:val="nil"/>
          <w:bottom w:val="nil"/>
          <w:right w:val="nil"/>
          <w:between w:val="nil"/>
        </w:pBdr>
        <w:tabs>
          <w:tab w:val="left" w:pos="709"/>
          <w:tab w:val="left" w:pos="1701"/>
        </w:tabs>
        <w:spacing w:after="0" w:line="240" w:lineRule="auto"/>
        <w:jc w:val="both"/>
        <w:rPr>
          <w:rFonts w:ascii="Times New Roman" w:eastAsia="Times New Roman" w:hAnsi="Times New Roman" w:cs="Times New Roman"/>
          <w:color w:val="000000"/>
          <w:sz w:val="26"/>
          <w:szCs w:val="26"/>
        </w:rPr>
      </w:pPr>
    </w:p>
    <w:p w14:paraId="2C2432D4" w14:textId="77777777" w:rsidR="004B0452" w:rsidRDefault="000B53AD" w:rsidP="00A013DA">
      <w:pPr>
        <w:numPr>
          <w:ilvl w:val="0"/>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Предполагаемый состав научного коллектива</w:t>
      </w:r>
    </w:p>
    <w:tbl>
      <w:tblPr>
        <w:tblStyle w:val="aff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662"/>
        <w:gridCol w:w="1276"/>
        <w:gridCol w:w="1504"/>
        <w:gridCol w:w="1189"/>
        <w:gridCol w:w="3347"/>
      </w:tblGrid>
      <w:tr w:rsidR="004B0452" w14:paraId="7DFF10FF" w14:textId="77777777" w:rsidTr="00BB5849">
        <w:tc>
          <w:tcPr>
            <w:tcW w:w="803" w:type="dxa"/>
            <w:shd w:val="clear" w:color="auto" w:fill="auto"/>
          </w:tcPr>
          <w:p w14:paraId="03BEC69C" w14:textId="77777777"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662" w:type="dxa"/>
            <w:shd w:val="clear" w:color="auto" w:fill="auto"/>
          </w:tcPr>
          <w:p w14:paraId="48D60F1C"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Ф.И.О. (полностью)</w:t>
            </w:r>
          </w:p>
        </w:tc>
        <w:tc>
          <w:tcPr>
            <w:tcW w:w="1276" w:type="dxa"/>
            <w:shd w:val="clear" w:color="auto" w:fill="auto"/>
          </w:tcPr>
          <w:p w14:paraId="570E871A"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Место основной работы</w:t>
            </w:r>
          </w:p>
        </w:tc>
        <w:tc>
          <w:tcPr>
            <w:tcW w:w="1504" w:type="dxa"/>
            <w:shd w:val="clear" w:color="auto" w:fill="auto"/>
          </w:tcPr>
          <w:p w14:paraId="6361D9CB"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Должность</w:t>
            </w:r>
          </w:p>
        </w:tc>
        <w:tc>
          <w:tcPr>
            <w:tcW w:w="1189" w:type="dxa"/>
            <w:shd w:val="clear" w:color="auto" w:fill="auto"/>
          </w:tcPr>
          <w:p w14:paraId="3BED296C"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Ученая степень</w:t>
            </w:r>
          </w:p>
        </w:tc>
        <w:tc>
          <w:tcPr>
            <w:tcW w:w="3347" w:type="dxa"/>
          </w:tcPr>
          <w:p w14:paraId="145AE48F" w14:textId="68D25741" w:rsidR="004B0452" w:rsidRDefault="000B53AD" w:rsidP="0076274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Наиболее значимые публикации 201</w:t>
            </w:r>
            <w:r w:rsidR="0076274B" w:rsidRPr="00DF3920">
              <w:rPr>
                <w:rFonts w:ascii="Times New Roman" w:eastAsia="Times New Roman" w:hAnsi="Times New Roman" w:cs="Times New Roman"/>
                <w:sz w:val="26"/>
                <w:szCs w:val="26"/>
              </w:rPr>
              <w:t>9</w:t>
            </w:r>
            <w:r>
              <w:rPr>
                <w:rFonts w:ascii="Times New Roman" w:eastAsia="Times New Roman" w:hAnsi="Times New Roman" w:cs="Times New Roman"/>
                <w:sz w:val="26"/>
                <w:szCs w:val="26"/>
              </w:rPr>
              <w:t>-202</w:t>
            </w:r>
            <w:r w:rsidR="0076274B" w:rsidRPr="00DF3920">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гг. (не более 5ти)</w:t>
            </w:r>
            <w:r>
              <w:rPr>
                <w:rFonts w:ascii="Times New Roman" w:eastAsia="Times New Roman" w:hAnsi="Times New Roman" w:cs="Times New Roman"/>
                <w:sz w:val="26"/>
                <w:szCs w:val="26"/>
                <w:vertAlign w:val="superscript"/>
              </w:rPr>
              <w:footnoteReference w:id="2"/>
            </w:r>
          </w:p>
        </w:tc>
      </w:tr>
      <w:tr w:rsidR="004B0452" w14:paraId="006C0BDE" w14:textId="77777777" w:rsidTr="00BB5849">
        <w:tc>
          <w:tcPr>
            <w:tcW w:w="803" w:type="dxa"/>
            <w:shd w:val="clear" w:color="auto" w:fill="auto"/>
          </w:tcPr>
          <w:p w14:paraId="3D3BF8AE"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662" w:type="dxa"/>
            <w:shd w:val="clear" w:color="auto" w:fill="auto"/>
          </w:tcPr>
          <w:p w14:paraId="40BFF05F" w14:textId="77777777" w:rsidR="004B0452" w:rsidRDefault="004B0452">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1E753917" w14:textId="77777777" w:rsidR="004B0452" w:rsidRDefault="004B0452">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121BF343" w14:textId="77777777" w:rsidR="004B0452" w:rsidRDefault="004B0452">
            <w:pPr>
              <w:spacing w:after="0" w:line="240" w:lineRule="auto"/>
              <w:jc w:val="both"/>
              <w:rPr>
                <w:rFonts w:ascii="Times New Roman" w:eastAsia="Times New Roman" w:hAnsi="Times New Roman" w:cs="Times New Roman"/>
                <w:sz w:val="26"/>
                <w:szCs w:val="26"/>
              </w:rPr>
            </w:pPr>
          </w:p>
        </w:tc>
        <w:tc>
          <w:tcPr>
            <w:tcW w:w="1189" w:type="dxa"/>
            <w:shd w:val="clear" w:color="auto" w:fill="auto"/>
          </w:tcPr>
          <w:p w14:paraId="555004E4" w14:textId="77777777" w:rsidR="004B0452" w:rsidRDefault="004B0452">
            <w:pPr>
              <w:spacing w:after="0" w:line="240" w:lineRule="auto"/>
              <w:jc w:val="both"/>
              <w:rPr>
                <w:rFonts w:ascii="Times New Roman" w:eastAsia="Times New Roman" w:hAnsi="Times New Roman" w:cs="Times New Roman"/>
                <w:sz w:val="26"/>
                <w:szCs w:val="26"/>
              </w:rPr>
            </w:pPr>
          </w:p>
        </w:tc>
        <w:tc>
          <w:tcPr>
            <w:tcW w:w="3347" w:type="dxa"/>
          </w:tcPr>
          <w:p w14:paraId="79D87777" w14:textId="77777777" w:rsidR="004B0452" w:rsidRDefault="004B0452">
            <w:pPr>
              <w:spacing w:after="0" w:line="240" w:lineRule="auto"/>
              <w:jc w:val="both"/>
              <w:rPr>
                <w:rFonts w:ascii="Times New Roman" w:eastAsia="Times New Roman" w:hAnsi="Times New Roman" w:cs="Times New Roman"/>
                <w:sz w:val="26"/>
                <w:szCs w:val="26"/>
              </w:rPr>
            </w:pPr>
          </w:p>
        </w:tc>
      </w:tr>
      <w:tr w:rsidR="004B0452" w14:paraId="43EDCAF8" w14:textId="77777777" w:rsidTr="00BB5849">
        <w:tc>
          <w:tcPr>
            <w:tcW w:w="803" w:type="dxa"/>
            <w:shd w:val="clear" w:color="auto" w:fill="auto"/>
          </w:tcPr>
          <w:p w14:paraId="4C0FEC09"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662" w:type="dxa"/>
            <w:shd w:val="clear" w:color="auto" w:fill="auto"/>
          </w:tcPr>
          <w:p w14:paraId="19DEEB71" w14:textId="77777777" w:rsidR="004B0452" w:rsidRDefault="004B0452">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17FB08A6" w14:textId="77777777" w:rsidR="004B0452" w:rsidRDefault="004B0452">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14877D6F" w14:textId="77777777" w:rsidR="004B0452" w:rsidRDefault="004B0452">
            <w:pPr>
              <w:spacing w:after="0" w:line="240" w:lineRule="auto"/>
              <w:jc w:val="both"/>
              <w:rPr>
                <w:rFonts w:ascii="Times New Roman" w:eastAsia="Times New Roman" w:hAnsi="Times New Roman" w:cs="Times New Roman"/>
                <w:sz w:val="26"/>
                <w:szCs w:val="26"/>
              </w:rPr>
            </w:pPr>
          </w:p>
        </w:tc>
        <w:tc>
          <w:tcPr>
            <w:tcW w:w="1189" w:type="dxa"/>
            <w:shd w:val="clear" w:color="auto" w:fill="auto"/>
          </w:tcPr>
          <w:p w14:paraId="2CE3B67C" w14:textId="77777777" w:rsidR="004B0452" w:rsidRDefault="004B0452">
            <w:pPr>
              <w:spacing w:after="0" w:line="240" w:lineRule="auto"/>
              <w:jc w:val="both"/>
              <w:rPr>
                <w:rFonts w:ascii="Times New Roman" w:eastAsia="Times New Roman" w:hAnsi="Times New Roman" w:cs="Times New Roman"/>
                <w:sz w:val="26"/>
                <w:szCs w:val="26"/>
              </w:rPr>
            </w:pPr>
          </w:p>
        </w:tc>
        <w:tc>
          <w:tcPr>
            <w:tcW w:w="3347" w:type="dxa"/>
          </w:tcPr>
          <w:p w14:paraId="36DC7E80" w14:textId="77777777" w:rsidR="004B0452" w:rsidRDefault="004B0452">
            <w:pPr>
              <w:spacing w:after="0" w:line="240" w:lineRule="auto"/>
              <w:jc w:val="both"/>
              <w:rPr>
                <w:rFonts w:ascii="Times New Roman" w:eastAsia="Times New Roman" w:hAnsi="Times New Roman" w:cs="Times New Roman"/>
                <w:sz w:val="26"/>
                <w:szCs w:val="26"/>
              </w:rPr>
            </w:pPr>
          </w:p>
        </w:tc>
      </w:tr>
    </w:tbl>
    <w:p w14:paraId="1490571A" w14:textId="77777777" w:rsidR="004B0452" w:rsidRDefault="004B0452">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rPr>
      </w:pPr>
    </w:p>
    <w:p w14:paraId="006A2D1B" w14:textId="77777777" w:rsidR="004B0452" w:rsidRDefault="000B53AD" w:rsidP="00A013DA">
      <w:pPr>
        <w:numPr>
          <w:ilvl w:val="0"/>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Опыт привлечения научным коллективом внешнего финансирования</w:t>
      </w:r>
    </w:p>
    <w:tbl>
      <w:tblPr>
        <w:tblStyle w:val="affb"/>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1559"/>
        <w:gridCol w:w="1418"/>
        <w:gridCol w:w="1417"/>
        <w:gridCol w:w="2014"/>
        <w:gridCol w:w="2522"/>
      </w:tblGrid>
      <w:tr w:rsidR="004B0452" w14:paraId="6E9DAE66" w14:textId="77777777" w:rsidTr="00BB5849">
        <w:trPr>
          <w:trHeight w:val="1783"/>
        </w:trPr>
        <w:tc>
          <w:tcPr>
            <w:tcW w:w="822" w:type="dxa"/>
            <w:vAlign w:val="center"/>
          </w:tcPr>
          <w:p w14:paraId="0451222E" w14:textId="77777777" w:rsidR="004B0452" w:rsidRDefault="000B53AD">
            <w:pPr>
              <w:pBdr>
                <w:top w:val="nil"/>
                <w:left w:val="nil"/>
                <w:bottom w:val="nil"/>
                <w:right w:val="nil"/>
                <w:between w:val="nil"/>
              </w:pBdr>
              <w:spacing w:after="20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559" w:type="dxa"/>
            <w:vAlign w:val="center"/>
          </w:tcPr>
          <w:p w14:paraId="3798E91F"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Наименование проекта</w:t>
            </w:r>
          </w:p>
        </w:tc>
        <w:tc>
          <w:tcPr>
            <w:tcW w:w="1418" w:type="dxa"/>
            <w:vAlign w:val="center"/>
          </w:tcPr>
          <w:p w14:paraId="00342842"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Размер финансирования</w:t>
            </w:r>
            <w:r>
              <w:rPr>
                <w:rFonts w:ascii="Times New Roman" w:eastAsia="Times New Roman" w:hAnsi="Times New Roman" w:cs="Times New Roman"/>
                <w:color w:val="000000"/>
                <w:sz w:val="26"/>
                <w:szCs w:val="26"/>
                <w:vertAlign w:val="superscript"/>
              </w:rPr>
              <w:footnoteReference w:id="3"/>
            </w:r>
          </w:p>
        </w:tc>
        <w:tc>
          <w:tcPr>
            <w:tcW w:w="1417" w:type="dxa"/>
            <w:vAlign w:val="center"/>
          </w:tcPr>
          <w:p w14:paraId="6BF925F8"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Источник финансирования</w:t>
            </w:r>
          </w:p>
        </w:tc>
        <w:tc>
          <w:tcPr>
            <w:tcW w:w="2014" w:type="dxa"/>
            <w:vAlign w:val="center"/>
          </w:tcPr>
          <w:p w14:paraId="50328B90" w14:textId="77777777" w:rsidR="004B0452" w:rsidRDefault="000B53AD">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выполнения проекта</w:t>
            </w:r>
          </w:p>
          <w:p w14:paraId="3E20EDE7" w14:textId="77777777" w:rsidR="004B0452" w:rsidRDefault="000B53AD" w:rsidP="008C7E00">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(год начала – год окончания)</w:t>
            </w:r>
          </w:p>
        </w:tc>
        <w:tc>
          <w:tcPr>
            <w:tcW w:w="2522" w:type="dxa"/>
            <w:vAlign w:val="center"/>
          </w:tcPr>
          <w:p w14:paraId="1053818D"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Основные результаты проекта</w:t>
            </w:r>
            <w:r>
              <w:rPr>
                <w:rFonts w:ascii="Times New Roman" w:eastAsia="Times New Roman" w:hAnsi="Times New Roman" w:cs="Times New Roman"/>
                <w:color w:val="000000"/>
                <w:sz w:val="26"/>
                <w:szCs w:val="26"/>
                <w:vertAlign w:val="superscript"/>
              </w:rPr>
              <w:footnoteReference w:id="4"/>
            </w:r>
          </w:p>
        </w:tc>
      </w:tr>
      <w:tr w:rsidR="004B0452" w:rsidRPr="008C6085" w14:paraId="339A150C" w14:textId="77777777" w:rsidTr="00BB5849">
        <w:trPr>
          <w:trHeight w:val="268"/>
        </w:trPr>
        <w:tc>
          <w:tcPr>
            <w:tcW w:w="822" w:type="dxa"/>
          </w:tcPr>
          <w:p w14:paraId="32387764" w14:textId="6784F879" w:rsidR="004B0452" w:rsidRPr="008C6085" w:rsidRDefault="008C6085" w:rsidP="008C6085">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59" w:type="dxa"/>
          </w:tcPr>
          <w:p w14:paraId="3B490661"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1418" w:type="dxa"/>
          </w:tcPr>
          <w:p w14:paraId="7B8682EA"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1417" w:type="dxa"/>
          </w:tcPr>
          <w:p w14:paraId="72593661"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2014" w:type="dxa"/>
          </w:tcPr>
          <w:p w14:paraId="63880C51"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2522" w:type="dxa"/>
          </w:tcPr>
          <w:p w14:paraId="754D5A9C"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r>
      <w:tr w:rsidR="004B0452" w:rsidRPr="008C6085" w14:paraId="722D708C" w14:textId="77777777" w:rsidTr="00BB5849">
        <w:tc>
          <w:tcPr>
            <w:tcW w:w="822" w:type="dxa"/>
          </w:tcPr>
          <w:p w14:paraId="3926494C" w14:textId="56D8285A" w:rsidR="004B0452" w:rsidRPr="008C6085" w:rsidRDefault="008C6085" w:rsidP="008C6085">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59" w:type="dxa"/>
          </w:tcPr>
          <w:p w14:paraId="0CD6BD95"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1418" w:type="dxa"/>
          </w:tcPr>
          <w:p w14:paraId="2533AFDB"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1417" w:type="dxa"/>
          </w:tcPr>
          <w:p w14:paraId="4AEE3D46"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2014" w:type="dxa"/>
          </w:tcPr>
          <w:p w14:paraId="30B182AB"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2522" w:type="dxa"/>
          </w:tcPr>
          <w:p w14:paraId="24EEA49A"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r>
    </w:tbl>
    <w:p w14:paraId="4314B5D6" w14:textId="7CE43565" w:rsidR="004B0452" w:rsidRDefault="004B0452">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0C90BDE5" w14:textId="77777777" w:rsidR="004B0452" w:rsidRDefault="000B53AD" w:rsidP="00A013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ab/>
        <w:t>Опыт проведения совместных научных исследований</w:t>
      </w:r>
    </w:p>
    <w:p w14:paraId="27D1A3EE" w14:textId="77777777" w:rsidR="004B0452" w:rsidRDefault="000B53AD" w:rsidP="0023725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Укажите, участвовало ли научное подразделение в проведении совместных научных исследований, в партнерских программах, грантах.</w:t>
      </w:r>
    </w:p>
    <w:p w14:paraId="50806159" w14:textId="2F5AEA71"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наличии Соглашений о сотрудничестве перечислите их.</w:t>
      </w:r>
    </w:p>
    <w:p w14:paraId="07B10905" w14:textId="3970AB24" w:rsidR="008C6085" w:rsidRDefault="008C6085">
      <w:pPr>
        <w:spacing w:after="0" w:line="240" w:lineRule="auto"/>
        <w:jc w:val="both"/>
        <w:rPr>
          <w:rFonts w:ascii="Times New Roman" w:eastAsia="Times New Roman" w:hAnsi="Times New Roman" w:cs="Times New Roman"/>
          <w:sz w:val="26"/>
          <w:szCs w:val="26"/>
        </w:rPr>
      </w:pPr>
    </w:p>
    <w:p w14:paraId="326266E9" w14:textId="77777777" w:rsidR="009E2223" w:rsidRDefault="009E2223">
      <w:pPr>
        <w:spacing w:after="0" w:line="240" w:lineRule="auto"/>
        <w:jc w:val="both"/>
        <w:rPr>
          <w:rFonts w:ascii="Times New Roman" w:eastAsia="Times New Roman" w:hAnsi="Times New Roman" w:cs="Times New Roman"/>
          <w:sz w:val="26"/>
          <w:szCs w:val="26"/>
        </w:rPr>
      </w:pPr>
    </w:p>
    <w:p w14:paraId="27EC688D" w14:textId="77777777" w:rsidR="00520285" w:rsidRDefault="00520285">
      <w:pPr>
        <w:spacing w:after="0" w:line="240" w:lineRule="auto"/>
        <w:jc w:val="both"/>
        <w:rPr>
          <w:rFonts w:ascii="Times New Roman" w:eastAsia="Times New Roman" w:hAnsi="Times New Roman" w:cs="Times New Roman"/>
          <w:sz w:val="26"/>
          <w:szCs w:val="26"/>
        </w:rPr>
      </w:pPr>
    </w:p>
    <w:p w14:paraId="26EC3AB3" w14:textId="46A72CAA" w:rsidR="004B0452" w:rsidRPr="0085659C" w:rsidRDefault="00520285" w:rsidP="0085659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Pr="006454C9">
        <w:rPr>
          <w:rFonts w:ascii="Times New Roman" w:eastAsia="Times New Roman" w:hAnsi="Times New Roman" w:cs="Times New Roman"/>
          <w:sz w:val="26"/>
          <w:szCs w:val="26"/>
          <w:u w:val="single"/>
        </w:rPr>
        <w:t xml:space="preserve">      </w:t>
      </w:r>
      <w:r w:rsidR="00072F60" w:rsidRPr="006454C9">
        <w:rPr>
          <w:rFonts w:ascii="Times New Roman" w:eastAsia="Times New Roman" w:hAnsi="Times New Roman" w:cs="Times New Roman"/>
          <w:sz w:val="26"/>
          <w:szCs w:val="26"/>
          <w:u w:val="single"/>
        </w:rPr>
        <w:t xml:space="preserve">            </w:t>
      </w:r>
      <w:r w:rsidR="000E6206" w:rsidRPr="006454C9">
        <w:rPr>
          <w:rFonts w:ascii="Times New Roman" w:eastAsia="Times New Roman" w:hAnsi="Times New Roman" w:cs="Times New Roman"/>
          <w:sz w:val="26"/>
          <w:szCs w:val="26"/>
          <w:u w:val="single"/>
        </w:rPr>
        <w:t xml:space="preserve">    </w:t>
      </w:r>
      <w:r w:rsidR="000E620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подпись/ФИО</w:t>
      </w:r>
    </w:p>
    <w:sectPr w:rsidR="004B0452" w:rsidRPr="0085659C" w:rsidSect="0085659C">
      <w:footerReference w:type="default" r:id="rId9"/>
      <w:pgSz w:w="11906" w:h="16838"/>
      <w:pgMar w:top="1134" w:right="567" w:bottom="1134" w:left="1701" w:header="709" w:footer="709"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1819B" w14:textId="77777777" w:rsidR="00D32FE7" w:rsidRDefault="00D32FE7">
      <w:pPr>
        <w:spacing w:after="0" w:line="240" w:lineRule="auto"/>
      </w:pPr>
      <w:r>
        <w:separator/>
      </w:r>
    </w:p>
  </w:endnote>
  <w:endnote w:type="continuationSeparator" w:id="0">
    <w:p w14:paraId="4839B457" w14:textId="77777777" w:rsidR="00D32FE7" w:rsidRDefault="00D32FE7">
      <w:pPr>
        <w:spacing w:after="0" w:line="240" w:lineRule="auto"/>
      </w:pPr>
      <w:r>
        <w:continuationSeparator/>
      </w:r>
    </w:p>
  </w:endnote>
  <w:endnote w:type="continuationNotice" w:id="1">
    <w:p w14:paraId="66A04FA0" w14:textId="77777777" w:rsidR="00D32FE7" w:rsidRDefault="00D32F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31187" w14:textId="77777777" w:rsidR="00D32FE7" w:rsidRDefault="00D32FE7">
      <w:pPr>
        <w:spacing w:after="0" w:line="240" w:lineRule="auto"/>
      </w:pPr>
      <w:r>
        <w:separator/>
      </w:r>
    </w:p>
  </w:footnote>
  <w:footnote w:type="continuationSeparator" w:id="0">
    <w:p w14:paraId="22335C7C" w14:textId="77777777" w:rsidR="00D32FE7" w:rsidRDefault="00D32FE7">
      <w:pPr>
        <w:spacing w:after="0" w:line="240" w:lineRule="auto"/>
      </w:pPr>
      <w:r>
        <w:continuationSeparator/>
      </w:r>
    </w:p>
  </w:footnote>
  <w:footnote w:type="continuationNotice" w:id="1">
    <w:p w14:paraId="0364AABE" w14:textId="77777777" w:rsidR="00D32FE7" w:rsidRDefault="00D32FE7">
      <w:pPr>
        <w:spacing w:after="0" w:line="240" w:lineRule="auto"/>
      </w:pPr>
    </w:p>
  </w:footnote>
  <w:footnote w:id="2">
    <w:p w14:paraId="29A3C1AE" w14:textId="77777777" w:rsidR="009220B9" w:rsidRPr="00A013DA" w:rsidRDefault="009220B9">
      <w:pPr>
        <w:spacing w:after="0" w:line="240" w:lineRule="auto"/>
        <w:contextualSpacing/>
        <w:jc w:val="both"/>
        <w:rPr>
          <w:rFonts w:ascii="Times New Roman" w:eastAsia="Times New Roman" w:hAnsi="Times New Roman" w:cs="Times New Roman"/>
        </w:rPr>
      </w:pPr>
      <w:r w:rsidRPr="00A013DA">
        <w:rPr>
          <w:rFonts w:ascii="Times New Roman" w:hAnsi="Times New Roman" w:cs="Times New Roman"/>
          <w:vertAlign w:val="superscript"/>
        </w:rPr>
        <w:footnoteRef/>
      </w:r>
      <w:r w:rsidRPr="00A013DA">
        <w:rPr>
          <w:rFonts w:ascii="Times New Roman" w:hAnsi="Times New Roman" w:cs="Times New Roman"/>
        </w:rPr>
        <w:t xml:space="preserve"> </w:t>
      </w:r>
      <w:r w:rsidRPr="00A013DA">
        <w:rPr>
          <w:rFonts w:ascii="Times New Roman" w:eastAsia="Times New Roman" w:hAnsi="Times New Roman" w:cs="Times New Roman"/>
        </w:rPr>
        <w:t>Указывается название публикации, полные выходные данные, гиперссылка.</w:t>
      </w:r>
    </w:p>
  </w:footnote>
  <w:footnote w:id="3">
    <w:p w14:paraId="0A49F047" w14:textId="77777777" w:rsidR="009220B9" w:rsidRPr="00A013DA" w:rsidRDefault="009220B9" w:rsidP="00A013DA">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Указывается размер финансирования и валюта, в которой финансировался/финансируется проект.</w:t>
      </w:r>
    </w:p>
  </w:footnote>
  <w:footnote w:id="4">
    <w:p w14:paraId="519392E2" w14:textId="28850F00" w:rsidR="009220B9" w:rsidRPr="00A013DA" w:rsidRDefault="009220B9" w:rsidP="00A013DA">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Дается краткое описание наиболее значимых результатов, полученных в ходе выполнения проекта</w:t>
      </w:r>
      <w:r>
        <w:rPr>
          <w:rFonts w:ascii="Times New Roman" w:eastAsia="Times New Roman" w:hAnsi="Times New Roman" w:cs="Times New Roman"/>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7680"/>
    <w:rsid w:val="000B37F1"/>
    <w:rsid w:val="000B53AD"/>
    <w:rsid w:val="000E6206"/>
    <w:rsid w:val="001309FD"/>
    <w:rsid w:val="0013462D"/>
    <w:rsid w:val="00136116"/>
    <w:rsid w:val="00146116"/>
    <w:rsid w:val="0014687E"/>
    <w:rsid w:val="001505D9"/>
    <w:rsid w:val="001850C2"/>
    <w:rsid w:val="001A4139"/>
    <w:rsid w:val="001B1D6F"/>
    <w:rsid w:val="001B3BB7"/>
    <w:rsid w:val="001F4DED"/>
    <w:rsid w:val="002272F6"/>
    <w:rsid w:val="00237252"/>
    <w:rsid w:val="002535A8"/>
    <w:rsid w:val="00256164"/>
    <w:rsid w:val="0027131F"/>
    <w:rsid w:val="00274454"/>
    <w:rsid w:val="0028723A"/>
    <w:rsid w:val="00290294"/>
    <w:rsid w:val="002A6763"/>
    <w:rsid w:val="002C16C0"/>
    <w:rsid w:val="002E5670"/>
    <w:rsid w:val="00317FDD"/>
    <w:rsid w:val="00325358"/>
    <w:rsid w:val="0034576A"/>
    <w:rsid w:val="00345F56"/>
    <w:rsid w:val="00394E06"/>
    <w:rsid w:val="003B510E"/>
    <w:rsid w:val="003D151A"/>
    <w:rsid w:val="0040274F"/>
    <w:rsid w:val="00405CB0"/>
    <w:rsid w:val="00423BB1"/>
    <w:rsid w:val="00437A6A"/>
    <w:rsid w:val="004529C7"/>
    <w:rsid w:val="004535B2"/>
    <w:rsid w:val="004559A1"/>
    <w:rsid w:val="00473CCA"/>
    <w:rsid w:val="004A00D0"/>
    <w:rsid w:val="004B0452"/>
    <w:rsid w:val="004B1099"/>
    <w:rsid w:val="004E2876"/>
    <w:rsid w:val="0050787B"/>
    <w:rsid w:val="00520285"/>
    <w:rsid w:val="0052045F"/>
    <w:rsid w:val="00553BCB"/>
    <w:rsid w:val="0056296E"/>
    <w:rsid w:val="005744C0"/>
    <w:rsid w:val="00585818"/>
    <w:rsid w:val="005915EB"/>
    <w:rsid w:val="005920DD"/>
    <w:rsid w:val="005A0F94"/>
    <w:rsid w:val="005A369B"/>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A7FFB"/>
    <w:rsid w:val="006B139D"/>
    <w:rsid w:val="00716776"/>
    <w:rsid w:val="00720B33"/>
    <w:rsid w:val="00731D93"/>
    <w:rsid w:val="00746B41"/>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659C"/>
    <w:rsid w:val="0085782F"/>
    <w:rsid w:val="00857B08"/>
    <w:rsid w:val="008767BD"/>
    <w:rsid w:val="00877C15"/>
    <w:rsid w:val="00881115"/>
    <w:rsid w:val="008965F2"/>
    <w:rsid w:val="008C6085"/>
    <w:rsid w:val="008C7E00"/>
    <w:rsid w:val="008E44F4"/>
    <w:rsid w:val="009220B9"/>
    <w:rsid w:val="009279F8"/>
    <w:rsid w:val="00942187"/>
    <w:rsid w:val="00946AA9"/>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94792"/>
    <w:rsid w:val="00AF595C"/>
    <w:rsid w:val="00B16922"/>
    <w:rsid w:val="00B60140"/>
    <w:rsid w:val="00B65F4D"/>
    <w:rsid w:val="00B7569C"/>
    <w:rsid w:val="00B76189"/>
    <w:rsid w:val="00BB5849"/>
    <w:rsid w:val="00BC6384"/>
    <w:rsid w:val="00C04346"/>
    <w:rsid w:val="00C26B7A"/>
    <w:rsid w:val="00C350EC"/>
    <w:rsid w:val="00C62FF3"/>
    <w:rsid w:val="00C725E4"/>
    <w:rsid w:val="00C97BFD"/>
    <w:rsid w:val="00CA12BA"/>
    <w:rsid w:val="00CB79B4"/>
    <w:rsid w:val="00CC2E2A"/>
    <w:rsid w:val="00CC4D57"/>
    <w:rsid w:val="00CD488E"/>
    <w:rsid w:val="00CD48B6"/>
    <w:rsid w:val="00CF152A"/>
    <w:rsid w:val="00CF198C"/>
    <w:rsid w:val="00D012A2"/>
    <w:rsid w:val="00D0165C"/>
    <w:rsid w:val="00D27406"/>
    <w:rsid w:val="00D3004B"/>
    <w:rsid w:val="00D32FE7"/>
    <w:rsid w:val="00D34FF8"/>
    <w:rsid w:val="00D3733A"/>
    <w:rsid w:val="00D5283A"/>
    <w:rsid w:val="00D752DB"/>
    <w:rsid w:val="00D9653B"/>
    <w:rsid w:val="00DD0E34"/>
    <w:rsid w:val="00DD319D"/>
    <w:rsid w:val="00DE14C6"/>
    <w:rsid w:val="00DE3821"/>
    <w:rsid w:val="00DF3920"/>
    <w:rsid w:val="00DF50D8"/>
    <w:rsid w:val="00E1238E"/>
    <w:rsid w:val="00E30F29"/>
    <w:rsid w:val="00E45C92"/>
    <w:rsid w:val="00E51206"/>
    <w:rsid w:val="00E87122"/>
    <w:rsid w:val="00EA0019"/>
    <w:rsid w:val="00EA5875"/>
    <w:rsid w:val="00ED3171"/>
    <w:rsid w:val="00ED3B96"/>
    <w:rsid w:val="00ED4ABD"/>
    <w:rsid w:val="00EE5675"/>
    <w:rsid w:val="00EE660C"/>
    <w:rsid w:val="00F00DDA"/>
    <w:rsid w:val="00F5379A"/>
    <w:rsid w:val="00F733D5"/>
    <w:rsid w:val="00F75F3A"/>
    <w:rsid w:val="00F86D44"/>
    <w:rsid w:val="00F90845"/>
    <w:rsid w:val="00F9203F"/>
    <w:rsid w:val="00F95DB2"/>
    <w:rsid w:val="00F974BC"/>
    <w:rsid w:val="00FA1174"/>
    <w:rsid w:val="00FA3BC9"/>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8C05BC-581A-4818-8DB4-AD8FD03C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154</Words>
  <Characters>882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ЕИН</dc:creator>
  <cp:lastModifiedBy>Администратор</cp:lastModifiedBy>
  <cp:revision>9</cp:revision>
  <cp:lastPrinted>2023-02-06T08:55:00Z</cp:lastPrinted>
  <dcterms:created xsi:type="dcterms:W3CDTF">2024-01-25T14:55:00Z</dcterms:created>
  <dcterms:modified xsi:type="dcterms:W3CDTF">2024-01-30T09:45:00Z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