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A879" w14:textId="203D91E5" w:rsidR="005F63B1" w:rsidRPr="00346939" w:rsidRDefault="00490B15" w:rsidP="00D546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 xml:space="preserve">Аннотации образовательного компонента образовательной программы </w:t>
      </w:r>
      <w:r w:rsidR="00D546C3">
        <w:rPr>
          <w:rFonts w:ascii="Times New Roman" w:hAnsi="Times New Roman" w:cs="Times New Roman"/>
          <w:b/>
          <w:sz w:val="26"/>
          <w:szCs w:val="26"/>
        </w:rPr>
        <w:t>«Прикладная экономика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  <w:r w:rsidR="00D546C3">
        <w:rPr>
          <w:rFonts w:ascii="Times New Roman" w:hAnsi="Times New Roman" w:cs="Times New Roman"/>
          <w:b/>
          <w:sz w:val="26"/>
          <w:szCs w:val="26"/>
        </w:rPr>
        <w:t xml:space="preserve"> (Пермский кампус)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2357"/>
        <w:gridCol w:w="756"/>
        <w:gridCol w:w="6239"/>
      </w:tblGrid>
      <w:tr w:rsidR="00490B15" w:rsidRPr="00490B15" w14:paraId="14C4273B" w14:textId="77777777" w:rsidTr="002C50E0">
        <w:trPr>
          <w:tblHeader/>
        </w:trPr>
        <w:tc>
          <w:tcPr>
            <w:tcW w:w="2357" w:type="dxa"/>
          </w:tcPr>
          <w:p w14:paraId="1AF8EF58" w14:textId="77777777"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615" w:type="dxa"/>
          </w:tcPr>
          <w:p w14:paraId="5B02BE16" w14:textId="77777777"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6380" w:type="dxa"/>
          </w:tcPr>
          <w:p w14:paraId="134337E6" w14:textId="77777777"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490B15" w:rsidRPr="00490B15" w14:paraId="6ED20921" w14:textId="77777777" w:rsidTr="00287E02">
        <w:tc>
          <w:tcPr>
            <w:tcW w:w="2357" w:type="dxa"/>
          </w:tcPr>
          <w:p w14:paraId="4421D082" w14:textId="1E4C7AC5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615" w:type="dxa"/>
          </w:tcPr>
          <w:p w14:paraId="6048EF67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9153D00" w14:textId="487F840A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предполагает самостоятельную подготовку к сдаче кандидатского минимума.</w:t>
            </w:r>
          </w:p>
        </w:tc>
      </w:tr>
      <w:tr w:rsidR="00490B15" w:rsidRPr="00490B15" w14:paraId="10A0A001" w14:textId="77777777" w:rsidTr="00287E02">
        <w:tc>
          <w:tcPr>
            <w:tcW w:w="2357" w:type="dxa"/>
          </w:tcPr>
          <w:p w14:paraId="0AB538EB" w14:textId="59EC17CA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Аспирантский семинар</w:t>
            </w:r>
          </w:p>
        </w:tc>
        <w:tc>
          <w:tcPr>
            <w:tcW w:w="615" w:type="dxa"/>
          </w:tcPr>
          <w:p w14:paraId="655541A5" w14:textId="2622BCA2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12C45293" w14:textId="34A57611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0470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Аспирантского</w:t>
            </w:r>
            <w:r w:rsidRPr="005D0470">
              <w:rPr>
                <w:rFonts w:ascii="Times New Roman" w:hAnsi="Times New Roman" w:cs="Times New Roman"/>
                <w:sz w:val="26"/>
                <w:szCs w:val="26"/>
              </w:rPr>
              <w:t xml:space="preserve"> семинара является подготовка аспиранта к самостоятельной деятельности как ученого-исследователя, включая постановку и корректировку научной проблемы, работу с разнообразными источниками научно-технической информации, проведение оригинального научного исследования самостоятельно и в составе научного коллектива, обсуждение результатов научных исследований в процессе свободной дискуссии в профессиональной среде, презентацию и подготовку к публикации результатов научно-исследовательской работы, а также подготовку диссертации на соискание ученой степени кандидата наук по выбранному профилю.</w:t>
            </w:r>
          </w:p>
        </w:tc>
      </w:tr>
      <w:tr w:rsidR="00490B15" w:rsidRPr="00490B15" w14:paraId="4CEABCD6" w14:textId="77777777" w:rsidTr="00287E02">
        <w:tc>
          <w:tcPr>
            <w:tcW w:w="2357" w:type="dxa"/>
          </w:tcPr>
          <w:p w14:paraId="7D270E97" w14:textId="08E0AD0E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Эконометрика (продвинутый уровень)</w:t>
            </w:r>
          </w:p>
        </w:tc>
        <w:tc>
          <w:tcPr>
            <w:tcW w:w="615" w:type="dxa"/>
          </w:tcPr>
          <w:p w14:paraId="5E67BAF4" w14:textId="2E5BAC15" w:rsidR="00490B15" w:rsidRP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08F418C9" w14:textId="77777777" w:rsidR="00490B15" w:rsidRDefault="005D0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Целью освоения дисциплины является 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>изучение продвинутых методов эконометрического анализа, их применения в экономической и финансовой сфере с использованием соответствующего программного обеспечения (</w:t>
            </w:r>
            <w:r w:rsidR="004D6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="004D6843" w:rsidRPr="004D6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4D6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Stata</w:t>
            </w:r>
            <w:r w:rsidR="004D6843" w:rsidRPr="004D68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D6843">
              <w:rPr>
                <w:rFonts w:ascii="Times New Roman" w:hAnsi="Times New Roman" w:cs="Times New Roman"/>
                <w:sz w:val="26"/>
                <w:szCs w:val="26"/>
              </w:rPr>
              <w:t>. Ключевой акцент делается на умении подобрать эконометрические методы, наиболее подходящие для исследовательской задачи, и их качественного применения с использованием современного программного обеспечения.</w:t>
            </w:r>
          </w:p>
          <w:p w14:paraId="4C7C0578" w14:textId="0EA9CE54" w:rsidR="0019754C" w:rsidRPr="004D6843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является совместной для изучения студентами магистратуры и аспирантуры.</w:t>
            </w:r>
          </w:p>
        </w:tc>
      </w:tr>
      <w:tr w:rsidR="00490B15" w:rsidRPr="00490B15" w14:paraId="001863A7" w14:textId="77777777" w:rsidTr="00287E02">
        <w:tc>
          <w:tcPr>
            <w:tcW w:w="2357" w:type="dxa"/>
          </w:tcPr>
          <w:p w14:paraId="645B3B53" w14:textId="2E6D36FC" w:rsidR="00490B15" w:rsidRPr="00490B15" w:rsidRDefault="008F16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теория</w:t>
            </w:r>
            <w:bookmarkStart w:id="0" w:name="_GoBack"/>
            <w:bookmarkEnd w:id="0"/>
            <w:r w:rsidR="0019754C">
              <w:rPr>
                <w:rFonts w:ascii="Times New Roman" w:hAnsi="Times New Roman" w:cs="Times New Roman"/>
                <w:sz w:val="26"/>
                <w:szCs w:val="26"/>
              </w:rPr>
              <w:t xml:space="preserve"> (продвинутый уровень)</w:t>
            </w:r>
          </w:p>
        </w:tc>
        <w:tc>
          <w:tcPr>
            <w:tcW w:w="615" w:type="dxa"/>
          </w:tcPr>
          <w:p w14:paraId="1AFFDA56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18705BB0" w14:textId="77777777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54C">
              <w:rPr>
                <w:rFonts w:ascii="Times New Roman" w:hAnsi="Times New Roman" w:cs="Times New Roman"/>
                <w:sz w:val="26"/>
                <w:szCs w:val="26"/>
              </w:rPr>
              <w:t>В рамках курса раскрываются основные концепции открытой макроэкономики, экономического роста, потребления и инвестиций. Цели курса - узнать, какие факторы влияют на динамику взаимоотношений между национальной экономикой и остальным миром, а также узнать механизмы экономического роста. Курс охватывает широкий круг тем по денежно-кредитной и фискальной политике.</w:t>
            </w:r>
          </w:p>
          <w:p w14:paraId="6467E065" w14:textId="5CE6AC64" w:rsidR="00490B15" w:rsidRPr="00490B15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Дисциплина является совместной для изучения студентами магистратуры и аспирантуры.</w:t>
            </w:r>
          </w:p>
        </w:tc>
      </w:tr>
      <w:tr w:rsidR="0019754C" w:rsidRPr="00490B15" w14:paraId="128744A5" w14:textId="77777777" w:rsidTr="00287E02">
        <w:tc>
          <w:tcPr>
            <w:tcW w:w="2357" w:type="dxa"/>
          </w:tcPr>
          <w:p w14:paraId="6D0E0F12" w14:textId="7702C618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проблемы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прикладной экономики</w:t>
            </w:r>
          </w:p>
        </w:tc>
        <w:tc>
          <w:tcPr>
            <w:tcW w:w="615" w:type="dxa"/>
          </w:tcPr>
          <w:p w14:paraId="4F652331" w14:textId="46F9D948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</w:p>
        </w:tc>
        <w:tc>
          <w:tcPr>
            <w:tcW w:w="6380" w:type="dxa"/>
          </w:tcPr>
          <w:p w14:paraId="7604002A" w14:textId="3D88E12C" w:rsidR="0019754C" w:rsidRP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54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целью изучения дисциплины «Современные исследования прикладной экономики» является ознакомление аспирантов с передовыми </w:t>
            </w:r>
            <w:r w:rsidRPr="001975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модельными наработками ведущих ученых-экономистов в области прикладного экономического анализа. В курсе изучаются модели поведения экономических агентов, предлагаемые ведущими экономистами-исследователями для анализа экономических процессов в последнее время, рассматриваются модели принятия решений в условиях неопределенности, методы построения функций рыночного спроса на основе анализа поведения потребителя.</w:t>
            </w:r>
          </w:p>
        </w:tc>
      </w:tr>
      <w:tr w:rsidR="0019754C" w:rsidRPr="00490B15" w14:paraId="1658ACD2" w14:textId="77777777" w:rsidTr="00287E02">
        <w:tc>
          <w:tcPr>
            <w:tcW w:w="2357" w:type="dxa"/>
          </w:tcPr>
          <w:p w14:paraId="71C188AA" w14:textId="52300DAD" w:rsidR="0019754C" w:rsidRDefault="00955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Поведенческая экономика</w:t>
            </w:r>
          </w:p>
        </w:tc>
        <w:tc>
          <w:tcPr>
            <w:tcW w:w="615" w:type="dxa"/>
          </w:tcPr>
          <w:p w14:paraId="28A4CC15" w14:textId="68F12549" w:rsidR="0019754C" w:rsidRDefault="00197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14:paraId="553611E0" w14:textId="6F96B916" w:rsidR="0019754C" w:rsidRPr="0019754C" w:rsidRDefault="00CA1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311">
              <w:rPr>
                <w:rFonts w:ascii="Times New Roman" w:hAnsi="Times New Roman" w:cs="Times New Roman"/>
                <w:sz w:val="26"/>
                <w:szCs w:val="26"/>
              </w:rPr>
              <w:t>Стандартная экономическая теория предполагает, что люди полностью рациональны в принятии решений; однако в реальном мире это часто не так. Поведенческая экономика использует результаты лабораторных и полевых экспериментов для улучшения существующих экономических моделей, определяя способы, которыми люди систематически иррациональны. Этот курс дает обзор ключевых идей науки о поведении и определяет, как эти результаты использовались для продвижения политики в области образования, здравоохранения, энергетики, налогообложения и многого другого. Кроме того, в этом курсе будет рассмотрено, как государственные учреждения и некоммерческие организации использовали поведенческие данные для улучшения социальной политики.</w:t>
            </w:r>
          </w:p>
        </w:tc>
      </w:tr>
      <w:tr w:rsidR="00490B15" w:rsidRPr="00490B15" w14:paraId="084FB221" w14:textId="77777777" w:rsidTr="00287E02">
        <w:tc>
          <w:tcPr>
            <w:tcW w:w="2357" w:type="dxa"/>
          </w:tcPr>
          <w:p w14:paraId="42B3B2CB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615" w:type="dxa"/>
          </w:tcPr>
          <w:p w14:paraId="02DEE746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14:paraId="3C5B1B28" w14:textId="77777777"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14:paraId="0E2DA641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</w:p>
        </w:tc>
      </w:tr>
      <w:tr w:rsidR="00490B15" w:rsidRPr="00490B15" w14:paraId="255B1799" w14:textId="77777777" w:rsidTr="00287E02">
        <w:tc>
          <w:tcPr>
            <w:tcW w:w="2357" w:type="dxa"/>
          </w:tcPr>
          <w:p w14:paraId="74715D66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615" w:type="dxa"/>
          </w:tcPr>
          <w:p w14:paraId="3C1901D9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14:paraId="2668BBF9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14:paraId="1B0006A4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14:paraId="6B0B8A7B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14:paraId="34CC86C6" w14:textId="77777777"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6939" w:rsidRPr="00490B15" w14:paraId="27F485C1" w14:textId="77777777" w:rsidTr="00287E02">
        <w:tc>
          <w:tcPr>
            <w:tcW w:w="2357" w:type="dxa"/>
          </w:tcPr>
          <w:p w14:paraId="32A50EDE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615" w:type="dxa"/>
          </w:tcPr>
          <w:p w14:paraId="01381CAA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60B05A35" w14:textId="77777777" w:rsidR="005E5812" w:rsidRPr="00ED3EDC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развитие и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88182C9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14:paraId="4B835507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14:paraId="0861B8A0" w14:textId="77777777"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490B15" w14:paraId="5730C812" w14:textId="77777777" w:rsidTr="00287E02">
        <w:tc>
          <w:tcPr>
            <w:tcW w:w="2357" w:type="dxa"/>
          </w:tcPr>
          <w:p w14:paraId="6ABBF65B" w14:textId="77777777"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Научно-педагогическая практика</w:t>
            </w:r>
          </w:p>
        </w:tc>
        <w:tc>
          <w:tcPr>
            <w:tcW w:w="615" w:type="dxa"/>
          </w:tcPr>
          <w:p w14:paraId="47E6F892" w14:textId="77777777"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14:paraId="02DAC804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14:paraId="1E38062A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14:paraId="66514263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14:paraId="566CCB98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14:paraId="26CB7B2F" w14:textId="77777777"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14:paraId="6741824E" w14:textId="77777777"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14:paraId="05783D4C" w14:textId="77777777"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14:paraId="70D44F85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14:paraId="1BFB8307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14:paraId="1ADE51A0" w14:textId="77777777"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– по выбору</w:t>
      </w:r>
    </w:p>
    <w:p w14:paraId="5DEE35CC" w14:textId="77777777"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 w:rsidSect="002C50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5"/>
    <w:rsid w:val="00061CA7"/>
    <w:rsid w:val="0019754C"/>
    <w:rsid w:val="002535FE"/>
    <w:rsid w:val="00287E02"/>
    <w:rsid w:val="002C50E0"/>
    <w:rsid w:val="00346939"/>
    <w:rsid w:val="00490B15"/>
    <w:rsid w:val="004D6843"/>
    <w:rsid w:val="005D0470"/>
    <w:rsid w:val="005E5812"/>
    <w:rsid w:val="00686481"/>
    <w:rsid w:val="00796224"/>
    <w:rsid w:val="008F16EA"/>
    <w:rsid w:val="0095599D"/>
    <w:rsid w:val="00CA1311"/>
    <w:rsid w:val="00D546C3"/>
    <w:rsid w:val="00EB7E34"/>
    <w:rsid w:val="00E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81A"/>
  <w15:chartTrackingRefBased/>
  <w15:docId w15:val="{17130B0E-B2F6-44FF-8F2D-EE8C73B5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Анастасия Божья-Воля</cp:lastModifiedBy>
  <cp:revision>3</cp:revision>
  <dcterms:created xsi:type="dcterms:W3CDTF">2024-02-29T07:14:00Z</dcterms:created>
  <dcterms:modified xsi:type="dcterms:W3CDTF">2024-02-29T07:15:00Z</dcterms:modified>
</cp:coreProperties>
</file>