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1B" w:rsidRDefault="005F1B5C" w:rsidP="00617D1B">
      <w:pPr>
        <w:spacing w:line="240" w:lineRule="auto"/>
        <w:ind w:left="5664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Утверждено на заседании</w:t>
      </w:r>
    </w:p>
    <w:p w:rsidR="005F1B5C" w:rsidRPr="00290851" w:rsidRDefault="005F1B5C" w:rsidP="00617D1B">
      <w:pPr>
        <w:spacing w:line="240" w:lineRule="auto"/>
        <w:ind w:left="5664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Академического Совета программы от 11.05.201</w:t>
      </w:r>
      <w:r w:rsidR="00290851" w:rsidRPr="00290851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протокол № </w:t>
      </w:r>
      <w:r w:rsidR="00290851" w:rsidRPr="00290851">
        <w:rPr>
          <w:rFonts w:ascii="Times New Roman" w:hAnsi="Times New Roman"/>
          <w:sz w:val="26"/>
          <w:szCs w:val="26"/>
          <w:lang w:eastAsia="ru-RU"/>
        </w:rPr>
        <w:t>1</w:t>
      </w:r>
    </w:p>
    <w:p w:rsidR="00617D1B" w:rsidRDefault="00617D1B" w:rsidP="00617D1B">
      <w:pPr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17D1B" w:rsidRPr="00170A96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17D1B" w:rsidRPr="00170A96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70A96">
        <w:rPr>
          <w:rFonts w:ascii="Times New Roman" w:hAnsi="Times New Roman"/>
          <w:b/>
          <w:sz w:val="26"/>
          <w:szCs w:val="26"/>
          <w:lang w:eastAsia="ru-RU"/>
        </w:rPr>
        <w:t>Концепция  образовательной программы</w:t>
      </w:r>
      <w:r w:rsidR="001637F6" w:rsidRPr="001637F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37F6">
        <w:rPr>
          <w:rFonts w:ascii="Times New Roman" w:hAnsi="Times New Roman"/>
          <w:b/>
          <w:sz w:val="26"/>
          <w:szCs w:val="26"/>
          <w:lang w:eastAsia="ru-RU"/>
        </w:rPr>
        <w:t>Электронный бизнес</w:t>
      </w:r>
      <w:r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</w:p>
    <w:p w:rsidR="00617D1B" w:rsidRPr="00170A96" w:rsidRDefault="001637F6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по направлению подготовки 38.04.05</w:t>
      </w:r>
      <w:r w:rsidR="00617D1B"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sz w:val="26"/>
          <w:szCs w:val="26"/>
          <w:lang w:eastAsia="ru-RU"/>
        </w:rPr>
        <w:t>Бизнес-информатика</w:t>
      </w:r>
      <w:r w:rsidR="00617D1B" w:rsidRPr="00170A96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617D1B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(квалификация (степень) </w:t>
      </w:r>
      <w:r w:rsidR="001637F6">
        <w:rPr>
          <w:rFonts w:ascii="Times New Roman" w:hAnsi="Times New Roman"/>
          <w:b/>
          <w:sz w:val="26"/>
          <w:szCs w:val="26"/>
          <w:lang w:eastAsia="ru-RU"/>
        </w:rPr>
        <w:t>магистр</w:t>
      </w:r>
      <w:r w:rsidRPr="00170A96"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75785A" w:rsidRPr="0075785A" w:rsidRDefault="0075785A" w:rsidP="0075785A">
      <w:pPr>
        <w:spacing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785A" w:rsidRPr="0075785A" w:rsidRDefault="0075785A" w:rsidP="0075785A">
      <w:pPr>
        <w:spacing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(далее – НИУ ВШЭ) имеет Лицензию Федеральной службы по надзору в сфере образования и науки на </w:t>
      </w:r>
      <w:proofErr w:type="gramStart"/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>право ведения</w:t>
      </w:r>
      <w:proofErr w:type="gramEnd"/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образовательной деятельности рег. № 2593 от 24 мая 2017 года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5785A" w:rsidRPr="0075785A" w:rsidRDefault="0075785A" w:rsidP="0075785A">
      <w:pPr>
        <w:spacing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>Магистерская программа «</w:t>
      </w:r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>Электронный бизнес</w:t>
      </w:r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>» по направлению 38.04.05 разработана в соответствии с «Положением о магистерской подготовке (магистратуре) в системе многоуровневого высшего образования Российской Федерации» и «Образовательным стандартом федерального государственного автономного образовательного учреждения высшего профессионального образования “Национальный исследовательский университет “Высшая школа экономики”», утвержденным учёным советом Национального исследовательского университета “Высшая школа экономики” (Протокол от 02.02.2018 г. № 1</w:t>
      </w:r>
      <w:r w:rsidRPr="0075785A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proofErr w:type="gramEnd"/>
    </w:p>
    <w:p w:rsidR="00617D1B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7D1B" w:rsidRPr="00170A96" w:rsidRDefault="00617D1B" w:rsidP="00617D1B">
      <w:pPr>
        <w:spacing w:line="240" w:lineRule="auto"/>
        <w:ind w:left="2880"/>
        <w:rPr>
          <w:rFonts w:ascii="Times New Roman" w:hAnsi="Times New Roman"/>
          <w:b/>
          <w:sz w:val="26"/>
          <w:szCs w:val="26"/>
          <w:lang w:eastAsia="ru-RU"/>
        </w:rPr>
      </w:pPr>
    </w:p>
    <w:p w:rsidR="00617D1B" w:rsidRDefault="00967909" w:rsidP="00967909">
      <w:pPr>
        <w:spacing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617D1B" w:rsidRPr="00D60C28">
        <w:rPr>
          <w:rFonts w:ascii="Times New Roman" w:hAnsi="Times New Roman"/>
          <w:b/>
          <w:sz w:val="26"/>
          <w:szCs w:val="26"/>
        </w:rPr>
        <w:t>Общая характеристика образовательной программы</w:t>
      </w:r>
    </w:p>
    <w:p w:rsidR="00C34392" w:rsidRPr="00D60C28" w:rsidRDefault="00C34392" w:rsidP="00C34392">
      <w:pPr>
        <w:spacing w:line="240" w:lineRule="auto"/>
        <w:ind w:left="709"/>
        <w:jc w:val="left"/>
        <w:rPr>
          <w:rFonts w:ascii="Times New Roman" w:hAnsi="Times New Roman"/>
          <w:b/>
          <w:sz w:val="26"/>
          <w:szCs w:val="26"/>
        </w:rPr>
      </w:pP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439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Цель программы — подготовка высококвалифицированных специалистов, владеющих знаниями в области экономики, менеджмента, информатики и интернет-технологий, для работы в крупных онлайновых и оффлайновых компаниях, а также умеющих организовывать собственный бизнес. </w:t>
      </w: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  <w:r w:rsidRPr="00C34392">
        <w:rPr>
          <w:rFonts w:ascii="Times New Roman" w:hAnsi="Times New Roman"/>
          <w:sz w:val="26"/>
          <w:szCs w:val="26"/>
        </w:rPr>
        <w:t xml:space="preserve">Программа является междисциплинарной, ориентирована на использование опыта ведущих компаний в сфере электронного бизнеса, использование современных технологических решений. Она охватывает весь спектр информационных технологий, но особое внимание уделяется телекоммуникационным технологиям, в частности Интернет. Кроме того, программа включает в себя мощную исследовательскую составляющую, позволяющую развить навыки самостоятельной аналитической и инновационной деятельности, и обширную управленческую компоненту, </w:t>
      </w:r>
      <w:r w:rsidRPr="00C34392">
        <w:rPr>
          <w:rFonts w:ascii="Times New Roman" w:hAnsi="Times New Roman"/>
          <w:sz w:val="26"/>
          <w:szCs w:val="26"/>
        </w:rPr>
        <w:lastRenderedPageBreak/>
        <w:t>позволяющую подготовить менеджеров с междисциплинарной компетентностью.</w:t>
      </w: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  <w:r w:rsidRPr="00C34392">
        <w:rPr>
          <w:rFonts w:ascii="Times New Roman" w:hAnsi="Times New Roman"/>
          <w:sz w:val="26"/>
          <w:szCs w:val="26"/>
        </w:rPr>
        <w:t xml:space="preserve">Программу реализует кафедра инноваций и бизнеса в сфере информационных технологий, </w:t>
      </w:r>
      <w:r>
        <w:rPr>
          <w:rFonts w:ascii="Times New Roman" w:hAnsi="Times New Roman"/>
          <w:sz w:val="26"/>
          <w:szCs w:val="26"/>
        </w:rPr>
        <w:t xml:space="preserve">школа </w:t>
      </w:r>
      <w:r w:rsidRPr="00C34392">
        <w:rPr>
          <w:rFonts w:ascii="Times New Roman" w:hAnsi="Times New Roman"/>
          <w:sz w:val="26"/>
          <w:szCs w:val="26"/>
        </w:rPr>
        <w:t>бизнес-информатики НИУ ВШЭ. Программа реализуется по адресу: г. Москва, ул. Кирпичная, д.33. Срок обучения – 2 года. Форма обучения – очная.</w:t>
      </w:r>
      <w:r>
        <w:rPr>
          <w:rFonts w:ascii="Times New Roman" w:hAnsi="Times New Roman"/>
          <w:sz w:val="26"/>
          <w:szCs w:val="26"/>
        </w:rPr>
        <w:t xml:space="preserve"> Общее число зачетных единиц – 120.</w:t>
      </w:r>
    </w:p>
    <w:p w:rsidR="00C34392" w:rsidRDefault="00C34392" w:rsidP="00C34392">
      <w:p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</w:p>
    <w:p w:rsidR="00C34392" w:rsidRPr="00C34392" w:rsidRDefault="00C34392" w:rsidP="00C34392">
      <w:p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C34392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iCs/>
          <w:sz w:val="26"/>
          <w:szCs w:val="26"/>
        </w:rPr>
        <w:t xml:space="preserve">Анализ и </w:t>
      </w:r>
      <w:r w:rsidRPr="00170A96">
        <w:rPr>
          <w:rFonts w:ascii="Times New Roman" w:hAnsi="Times New Roman"/>
          <w:b/>
          <w:spacing w:val="-2"/>
          <w:sz w:val="26"/>
          <w:szCs w:val="26"/>
        </w:rPr>
        <w:t xml:space="preserve">потребности рынка труда в выпускниках данной ОП   </w:t>
      </w:r>
    </w:p>
    <w:p w:rsidR="00D21BA3" w:rsidRDefault="00D21BA3" w:rsidP="00D21BA3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D21BA3" w:rsidRPr="00CD76F0" w:rsidRDefault="00D21BA3" w:rsidP="00D21BA3">
      <w:pPr>
        <w:pStyle w:val="firstchild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rStyle w:val="a8"/>
          <w:b/>
          <w:bCs/>
          <w:color w:val="000000"/>
          <w:sz w:val="26"/>
          <w:szCs w:val="26"/>
        </w:rPr>
        <w:t>Электронный бизнес</w:t>
      </w:r>
      <w:r w:rsidRPr="00CD76F0">
        <w:rPr>
          <w:rStyle w:val="apple-converted-space"/>
          <w:color w:val="000000"/>
          <w:sz w:val="26"/>
          <w:szCs w:val="26"/>
        </w:rPr>
        <w:t> </w:t>
      </w:r>
      <w:r w:rsidRPr="00CD76F0">
        <w:rPr>
          <w:color w:val="000000"/>
          <w:sz w:val="26"/>
          <w:szCs w:val="26"/>
        </w:rPr>
        <w:t>(</w:t>
      </w:r>
      <w:r w:rsidRPr="00CD76F0">
        <w:rPr>
          <w:rStyle w:val="a7"/>
          <w:color w:val="000000"/>
          <w:sz w:val="26"/>
          <w:szCs w:val="26"/>
        </w:rPr>
        <w:t>electronic buisiness, e-buisiness</w:t>
      </w:r>
      <w:r w:rsidRPr="00CD76F0">
        <w:rPr>
          <w:color w:val="000000"/>
          <w:sz w:val="26"/>
          <w:szCs w:val="26"/>
        </w:rPr>
        <w:t>) – бизнес, эффективность и конкурентоспособность которого, основаны на использовании информационных технологий. Информационные технологии обеспечивают взаимодействие деловых партнеров и создают интегрированную цепочку добавленной стоимости. Понятие «электронный бизнес» охватывает всю цепочку взаимоотношений с партнерами и заказчиками и включает понятие электронной коммерции, касающееся только коммерческой деятельности.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Электронный бизнес, как самостоятельное направление подготовки магистров, возник на основе развития информационных и коммуникационных технологий и является отражением существующей устойчивой тенденции виртуализации различных сфер деятельности. С развитием информационных технологий и охватом ими новых областей жизни и деятельности общества междисциплинарный характер электронного бизнеса будет усиливаться.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Сегодня компетенции специалистов в этой области востребованы, практически во всех сферах бизнеса, так как современный бизнес активно использует  Интернет-технологии не только в целях информирования и рекламы, но также для продажи товаров и услуг. Новое поколение ERP-систем является Интернет-ориентированным, что предполагает участие в их разработке и эксплуатации квалифицированных специалистов, умеющих вести бизнес в виртуальной среде.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lastRenderedPageBreak/>
        <w:t>Электронный бизнес является сферой активного возникновения и использования</w:t>
      </w:r>
      <w:r w:rsidRPr="00CD76F0">
        <w:rPr>
          <w:rStyle w:val="apple-converted-space"/>
          <w:color w:val="000000"/>
          <w:sz w:val="26"/>
          <w:szCs w:val="26"/>
        </w:rPr>
        <w:t> </w:t>
      </w:r>
      <w:r w:rsidRPr="00CD76F0">
        <w:rPr>
          <w:color w:val="000000"/>
          <w:sz w:val="26"/>
          <w:szCs w:val="26"/>
          <w:u w:val="single"/>
        </w:rPr>
        <w:t>инноваций</w:t>
      </w:r>
      <w:r w:rsidRPr="00CD76F0">
        <w:rPr>
          <w:color w:val="000000"/>
          <w:sz w:val="26"/>
          <w:szCs w:val="26"/>
        </w:rPr>
        <w:t>, а также поисковых междисциплинарных исследований. Это подтверждается наличием большого количества научных конференций, посвященных данной проблематике, а также деятельностью большого количества исследовательских центров, занимающихся поиском новых решений для электронного бизнеса. Технологические решения или интегрированные системы для электронного бизнеса предлагают практически все крупные компании-производители компьютеров, сетевого оборудования и программного обеспечения: IBM, Hewlett-Packard</w:t>
      </w:r>
      <w:r>
        <w:rPr>
          <w:color w:val="000000"/>
          <w:sz w:val="26"/>
          <w:szCs w:val="26"/>
        </w:rPr>
        <w:t xml:space="preserve">, </w:t>
      </w:r>
      <w:r w:rsidRPr="00CD76F0">
        <w:rPr>
          <w:color w:val="000000"/>
          <w:sz w:val="26"/>
          <w:szCs w:val="26"/>
        </w:rPr>
        <w:t>Intel, Sun Microsystems, Cisco Systems, Microsoft,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Computer Associates International, Navision и т.д.</w:t>
      </w:r>
    </w:p>
    <w:p w:rsidR="00D21BA3" w:rsidRPr="00D21BA3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21BA3">
        <w:rPr>
          <w:color w:val="000000"/>
          <w:sz w:val="26"/>
          <w:szCs w:val="26"/>
        </w:rPr>
        <w:t>Сфера деятельности выпускников программы «Электронный бизнес» вписывается в профессиональную область (по классификации одного из лидирующих hr-агентств - Head Hunter) «ИТ, интернет, телеком». В рамках исследования компании HeadHunter (http://hh.ru/article/15097)  на момент июня 2014 года, отражается сфера «ИТ, интернет, телеком», которая занимает третью строчку рейтинга имеющихся вакансий на рынке труда в Москве (т.е. третья строчка по открытым позициям потенциально для выпускников Программы). Необходимо отметить, что, в целом на 5 первых позиций рейтинга приходится более 50% всех доступных вакансий на рынке труда в Москве. Отмечается также, что в зону стабильного спроса (так называемую «зеленую» зону, куда попадают проф. области, где на одну вакансию приходится не более трех кандидатов) входит и сфера «ИТ, интернет, телеком», где на нее приходится всего 1,9 резюме кандидатов на одну открытую вакансию. Согласно исследованиям hr-агентства SuperJob относительно рынка труда в г. Москве в ноябре 2014 года (http://www.superjob.ru/research/articles/111683/rynok-truda-moskvy-noyabr-2014/),  вакансии в области «IT, Интернет, связь, телеком», а также «Маркетинг, реклама и PR» (поскольку выпускники программа также могут работать в области интернет-маркетинга), доступные для кандидатов, входят в TOP-5 с точки зрения востребованности кандидатов.</w:t>
      </w:r>
    </w:p>
    <w:p w:rsidR="00617D1B" w:rsidRPr="00D21BA3" w:rsidRDefault="00D21BA3" w:rsidP="00D21BA3">
      <w:pPr>
        <w:pStyle w:val="1"/>
        <w:shd w:val="clear" w:color="auto" w:fill="FFFFFF"/>
        <w:ind w:left="0"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Таким образом, на рынке имеется значительная потребность в выпускниках Программы «Электронный бизнес».</w:t>
      </w:r>
    </w:p>
    <w:p w:rsidR="00D21BA3" w:rsidRPr="00D21BA3" w:rsidRDefault="00D21BA3" w:rsidP="00D21BA3">
      <w:pPr>
        <w:pStyle w:val="1"/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17D1B" w:rsidRPr="00D21BA3" w:rsidRDefault="00617D1B" w:rsidP="00617D1B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Описание преимуществ и  особенностей ОП с точки зрения позиционирования на рынке образовательных услуг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lastRenderedPageBreak/>
        <w:t>Сегодня электронный бизнес – это широкая сфера деятельности, в которой работают специалисты разного профиля.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В мире существует большое количество профессиональных ассоциаций в области электронного бизнеса.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Состояние области электронного бизнеса, существующие в нем научные и практические проблемы, обсуждаются на многих конференциях, посвященных данной тематике.</w:t>
      </w:r>
    </w:p>
    <w:p w:rsidR="00D21BA3" w:rsidRDefault="00D21BA3" w:rsidP="00D21BA3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Во многих учебных заведениях мира существуют программы обучения в области электронного бизнеса: программы подготовки бакалавров, магистров, программы дополнительного образования в этой области, программы МВА, аспирантура.   Образование в области электронного бизнеса ориентировано на подготовку высококвалифицированных специалистов для работы в крупных онлайновых и оффлайновых компаниях. Магистры готовятся как менеджеры высшего звена (в перспективе - СЕО, CTO, директор по экономике и информатике, директора интернет-департаментов и др.).</w:t>
      </w:r>
    </w:p>
    <w:p w:rsidR="00C34392" w:rsidRPr="00C34392" w:rsidRDefault="00C34392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34392">
        <w:rPr>
          <w:color w:val="000000"/>
          <w:sz w:val="26"/>
          <w:szCs w:val="26"/>
        </w:rPr>
        <w:t>Среди крупных игроков образовательного рынка имеется 6 учреждений, реализующих похожие программы (РАНХиГС при Президенте РФ, МГУПС, Финансовый Университет при Правительстве РФ, Московский университет им. С.Ю. Витте</w:t>
      </w:r>
      <w:r>
        <w:rPr>
          <w:color w:val="000000"/>
          <w:sz w:val="26"/>
          <w:szCs w:val="26"/>
        </w:rPr>
        <w:t>, МГПУ, Университет «Синергия»), однако, с</w:t>
      </w:r>
      <w:r w:rsidRPr="00C442D9">
        <w:rPr>
          <w:color w:val="000000"/>
          <w:sz w:val="26"/>
          <w:szCs w:val="26"/>
          <w:lang w:val="de-DE"/>
        </w:rPr>
        <w:t>труктура программы была спроектирована на основе программы Университета Карнеги-Меллон  (http://www.ebus</w:t>
      </w:r>
      <w:r>
        <w:rPr>
          <w:color w:val="000000"/>
          <w:sz w:val="26"/>
          <w:szCs w:val="26"/>
          <w:lang w:val="de-DE"/>
        </w:rPr>
        <w:t>iness.cs.cmu.edu/?page_id=442 )</w:t>
      </w:r>
      <w:r w:rsidRPr="00C442D9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 xml:space="preserve">и </w:t>
      </w:r>
      <w:r w:rsidRPr="00C442D9">
        <w:rPr>
          <w:color w:val="000000"/>
          <w:sz w:val="26"/>
          <w:szCs w:val="26"/>
          <w:lang w:val="de-DE"/>
        </w:rPr>
        <w:t>была сделана бОльшая управленческая ориентация на работу с новейшими информационными технологиями для бизнеса.</w:t>
      </w:r>
      <w:r>
        <w:rPr>
          <w:color w:val="000000"/>
          <w:sz w:val="26"/>
          <w:szCs w:val="26"/>
        </w:rPr>
        <w:t xml:space="preserve"> 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 xml:space="preserve">Программа получила международную аккредитацию - Аккредитована Американской академией управления проектами и Институтом сертифицированных консультантов в области электронной коммерции, срок аккредитации 5 лет. 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В рамках разработанного стандарта по направлению «Бизнес-информатика» привлекались эксперты со стороны работодателей: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С.А. Белов – координатор East Europe/Asia университетских программ Представительства IBM;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В.В. Таратухин – директор по образовательной программе Россия и страны СНГ Представительства SAP;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lastRenderedPageBreak/>
        <w:t>Е.Ю. Духонин – вице-президент компании Ланит;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П.Г. Гудков – заместитель генерального директора фонда содействия развитию малых форм предприятий в научно-технической сфере;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Е.А. Исаев – заведующий базовой кафедрой группы компаний «Стек»;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Ф.Т. Алескеров – заведующий кафедрой высшей математики на факультете экономики, заведующий международной научно-учебной лабораторией анализа и выбора решений;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Ю.С. Попков – член-корреспондент РАН, директор института системного анализа РАН;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Н.Д. Челышев – директор по обучению ООО «ФОРС центр разработок».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Н.В. Комлев – исполнительный директор Ассоциации предприятий компьютерных и информационных технологий (АП КИТ).</w:t>
      </w:r>
    </w:p>
    <w:p w:rsidR="00C34392" w:rsidRDefault="00C34392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D21BA3" w:rsidRPr="00170A96" w:rsidRDefault="00D21BA3" w:rsidP="00D21BA3">
      <w:pPr>
        <w:pStyle w:val="1"/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1637F6" w:rsidRDefault="00617D1B" w:rsidP="001637F6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Требования к абитуриенту</w:t>
      </w:r>
      <w:r w:rsidRPr="00170A96">
        <w:rPr>
          <w:rFonts w:ascii="Times New Roman" w:hAnsi="Times New Roman"/>
          <w:sz w:val="26"/>
          <w:szCs w:val="26"/>
        </w:rPr>
        <w:t xml:space="preserve"> </w:t>
      </w:r>
    </w:p>
    <w:p w:rsidR="001637F6" w:rsidRDefault="001637F6" w:rsidP="001637F6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1637F6" w:rsidRPr="001637F6" w:rsidRDefault="001637F6" w:rsidP="00BA55F7">
      <w:pPr>
        <w:pStyle w:val="1"/>
        <w:shd w:val="clear" w:color="auto" w:fill="FFFFFF"/>
        <w:ind w:left="0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Конкурс проводится отборочной комиссией при условии наличия у абитуриента зачета по английскому языку. Комиссия рассматривает позиции, перечисленные ниже, при наличии подтверждающих документов.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базовое образование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Учитываются оценки абитуриента за период обучения в бакалавриате/специалитете: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для бакалавров направления «Бизнес-информатика» - оценка по ВКР;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для выпускников специалитетов и бакалавров (поступающих на ФБИ со сменой направления) учитываются оценки из списка: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Дискретная математика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Линейная алгебра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lastRenderedPageBreak/>
        <w:t>- Математический анализ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Теория вероятностей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Высшая математика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Экономическая теория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Программирование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Базы данных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Менеджмент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0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Подтверждающие документы: должны быть представлены подлинники диплома и вкладыша или копии, заверенные в приемной комиссии ГУ-ВШЭ (при предоставлении подлинников), копии зачетной книжки, заверенные по месту учебы.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красный диплом (добавляются бонусные баллы);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мотивационное письмо (максимум 6 000 знаков);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научные работы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а) опубликованные работы и работы, принятые к публикации (статьи, тезисы докладов и др.);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подлинников (для заверения копии сотрудниками приемной комиссии) или справкой из редакции о принятии к публикации.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б) выступления на конференциях и прочих научных форумах различных уровней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программы конференции.</w:t>
      </w:r>
    </w:p>
    <w:p w:rsid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дипломы, сертификаты и другие документы, подтверждающие личные достижения абитуриента (за период обучения в вузе, кроме иностранного языка)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Указывается основной диплом (сертификат), который оценивается комиссией. За общее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37F6">
        <w:rPr>
          <w:rFonts w:ascii="Times New Roman" w:hAnsi="Times New Roman"/>
          <w:sz w:val="26"/>
          <w:szCs w:val="26"/>
          <w:lang w:eastAsia="ru-RU"/>
        </w:rPr>
        <w:t>количество сертификатов и дипломов начисляются бонусные баллы.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подлинников дипломов (сертификатов) для заверения копии сотрудниками Приемной комиссии.</w:t>
      </w:r>
    </w:p>
    <w:p w:rsid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lastRenderedPageBreak/>
        <w:t>- дипломы победителей и лауреатов конкурсов научных работ, олимпиад различных уровней (с указанием приоритетного достижения)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Международные олимпиады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Всероссийские олимпиады - Прочие олимпиады</w:t>
      </w:r>
    </w:p>
    <w:p w:rsidR="00BA55F7" w:rsidRDefault="001637F6" w:rsidP="006B5142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диплома д</w:t>
      </w:r>
      <w:r>
        <w:rPr>
          <w:rFonts w:ascii="Times New Roman" w:hAnsi="Times New Roman"/>
          <w:sz w:val="26"/>
          <w:szCs w:val="26"/>
          <w:lang w:eastAsia="ru-RU"/>
        </w:rPr>
        <w:t xml:space="preserve">ля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заверения копии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сотрудниками </w:t>
      </w:r>
      <w:r w:rsidRPr="001637F6">
        <w:rPr>
          <w:rFonts w:ascii="Times New Roman" w:hAnsi="Times New Roman"/>
          <w:sz w:val="26"/>
          <w:szCs w:val="26"/>
          <w:lang w:eastAsia="ru-RU"/>
        </w:rPr>
        <w:t>Приемной комиссии.</w:t>
      </w:r>
      <w:bookmarkStart w:id="0" w:name="_GoBack"/>
      <w:bookmarkEnd w:id="0"/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опыт проектной или практической работы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Экспертная оценка.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копией трудовой книжки или копией трудового договора (для подтверждения опыта практической работы).</w:t>
      </w:r>
    </w:p>
    <w:p w:rsidR="001637F6" w:rsidRPr="001637F6" w:rsidRDefault="001637F6" w:rsidP="006B5142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справкой из деканата или справкой от руководителя проекта (для подтверждения опыта проектной работы).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наличие именных стипендий министерств, ведомств, фондов и других организаций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Две категории: внешние (стипендии министерств, ведомств, фондов) внутривузовские (стипендии ректора, именные и проч.)</w:t>
      </w:r>
    </w:p>
    <w:p w:rsidR="001637F6" w:rsidRPr="001637F6" w:rsidRDefault="001637F6" w:rsidP="006B5142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справкой из деканата вуза.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 xml:space="preserve">Комплект документов формируется в соответствии с Правилами подачи документов для абитуриентов, поступающих на магистерские программы по результатам конкурсного отбора. </w:t>
      </w:r>
    </w:p>
    <w:p w:rsidR="001637F6" w:rsidRDefault="001637F6" w:rsidP="001637F6">
      <w:pPr>
        <w:pStyle w:val="1"/>
        <w:shd w:val="clear" w:color="auto" w:fill="FFFFFF"/>
        <w:spacing w:line="240" w:lineRule="auto"/>
        <w:ind w:left="408"/>
        <w:rPr>
          <w:rFonts w:ascii="Times New Roman" w:hAnsi="Times New Roman"/>
          <w:i/>
          <w:sz w:val="26"/>
          <w:szCs w:val="26"/>
        </w:rPr>
      </w:pPr>
    </w:p>
    <w:p w:rsidR="00617D1B" w:rsidRPr="001637F6" w:rsidRDefault="00617D1B" w:rsidP="006B5142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i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Характеристика профессиональной деятельности выпускника ОП</w:t>
      </w:r>
    </w:p>
    <w:p w:rsidR="00BA55F7" w:rsidRDefault="00BA55F7" w:rsidP="00BA55F7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37487B" w:rsidRPr="006B5142" w:rsidRDefault="00BA55F7" w:rsidP="006B5142">
      <w:pPr>
        <w:pStyle w:val="a6"/>
        <w:shd w:val="clear" w:color="auto" w:fill="FFFFFF"/>
        <w:spacing w:before="192" w:beforeAutospacing="0" w:after="0" w:afterAutospacing="0" w:line="415" w:lineRule="atLeast"/>
        <w:jc w:val="both"/>
      </w:pPr>
      <w:r>
        <w:t xml:space="preserve">В целом, выпускники занимаются управлением предоставлением, использованием и развитием ИТ в интересах предприятия, государства и общества и реализуют функции не только в рамках профессионального стандарта «Менеджер по информационным технологиям», но и стандарта «Руководитель проектов в области информационных технологий». Подробнее о профессиональных задачах </w:t>
      </w:r>
      <w:r w:rsidR="0037487B">
        <w:t xml:space="preserve">и их видах можно прочитать в стандарте </w:t>
      </w:r>
      <w:hyperlink r:id="rId9" w:history="1">
        <w:r w:rsidR="0037487B" w:rsidRPr="007D6FF9">
          <w:rPr>
            <w:rStyle w:val="a9"/>
          </w:rPr>
          <w:t>http://www.apkit.ru/committees/education/meetings/standarts.php</w:t>
        </w:r>
      </w:hyperlink>
    </w:p>
    <w:p w:rsidR="0037487B" w:rsidRDefault="00BA55F7" w:rsidP="00BA55F7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lastRenderedPageBreak/>
        <w:t xml:space="preserve">Сегодня компетенции специалистов в </w:t>
      </w:r>
      <w:r w:rsidR="0037487B">
        <w:rPr>
          <w:color w:val="000000"/>
          <w:sz w:val="26"/>
          <w:szCs w:val="26"/>
        </w:rPr>
        <w:t xml:space="preserve">области электронного бизнеса </w:t>
      </w:r>
      <w:r w:rsidRPr="00CD76F0">
        <w:rPr>
          <w:color w:val="000000"/>
          <w:sz w:val="26"/>
          <w:szCs w:val="26"/>
        </w:rPr>
        <w:t xml:space="preserve">востребованы, практически во всех сферах бизнеса, так как современный бизнес активно использует  </w:t>
      </w:r>
      <w:proofErr w:type="gramStart"/>
      <w:r w:rsidRPr="00CD76F0">
        <w:rPr>
          <w:color w:val="000000"/>
          <w:sz w:val="26"/>
          <w:szCs w:val="26"/>
        </w:rPr>
        <w:t>Интернет-технологии</w:t>
      </w:r>
      <w:proofErr w:type="gramEnd"/>
      <w:r w:rsidRPr="00CD76F0">
        <w:rPr>
          <w:color w:val="000000"/>
          <w:sz w:val="26"/>
          <w:szCs w:val="26"/>
        </w:rPr>
        <w:t xml:space="preserve"> не только в целях информирования и рекламы, но также для продажи товаров и услуг. Новое поколение ERP-систем является Интернет-ориентированным, что предполагает участие в их разработке и эксплуатации квалифицированных специалистов, умеющих вести бизнес в виртуальной среде.</w:t>
      </w:r>
      <w:r>
        <w:rPr>
          <w:color w:val="000000"/>
          <w:sz w:val="26"/>
          <w:szCs w:val="26"/>
        </w:rPr>
        <w:t xml:space="preserve"> </w:t>
      </w:r>
      <w:r w:rsidRPr="00BA55F7">
        <w:rPr>
          <w:color w:val="000000"/>
          <w:sz w:val="26"/>
          <w:szCs w:val="26"/>
        </w:rPr>
        <w:t xml:space="preserve">Выпускники программы работают в </w:t>
      </w:r>
      <w:proofErr w:type="gramStart"/>
      <w:r w:rsidRPr="00BA55F7">
        <w:rPr>
          <w:color w:val="000000"/>
          <w:sz w:val="26"/>
          <w:szCs w:val="26"/>
        </w:rPr>
        <w:t>интернет-компаниях</w:t>
      </w:r>
      <w:proofErr w:type="gramEnd"/>
      <w:r w:rsidRPr="00BA55F7">
        <w:rPr>
          <w:color w:val="000000"/>
          <w:sz w:val="26"/>
          <w:szCs w:val="26"/>
        </w:rPr>
        <w:t>, в ИТ-подразделениях компаний и организаций, венчурных компаниях, занимаются предпринимательской деятельностью в сфере информационно-коммуникационных технологий</w:t>
      </w:r>
      <w:r>
        <w:rPr>
          <w:color w:val="000000"/>
          <w:sz w:val="26"/>
          <w:szCs w:val="26"/>
        </w:rPr>
        <w:t>.</w:t>
      </w:r>
    </w:p>
    <w:p w:rsidR="00617D1B" w:rsidRPr="00D21BA3" w:rsidRDefault="00617D1B" w:rsidP="00617D1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40" w:lineRule="auto"/>
        <w:ind w:left="0" w:right="40" w:firstLine="709"/>
        <w:rPr>
          <w:rFonts w:ascii="Times New Roman" w:hAnsi="Times New Roman"/>
          <w:iCs/>
          <w:sz w:val="26"/>
          <w:szCs w:val="26"/>
        </w:rPr>
      </w:pPr>
      <w:r w:rsidRPr="00D60C28">
        <w:rPr>
          <w:rFonts w:ascii="Times New Roman" w:hAnsi="Times New Roman"/>
          <w:b/>
          <w:iCs/>
          <w:sz w:val="26"/>
          <w:szCs w:val="26"/>
        </w:rPr>
        <w:t>Планируемые образовательные результаты,</w:t>
      </w:r>
      <w:r w:rsidRPr="00D60C28">
        <w:rPr>
          <w:rFonts w:ascii="Times New Roman" w:hAnsi="Times New Roman"/>
          <w:iCs/>
          <w:sz w:val="26"/>
          <w:szCs w:val="26"/>
        </w:rPr>
        <w:t xml:space="preserve"> </w:t>
      </w:r>
      <w:r w:rsidRPr="00D60C28">
        <w:rPr>
          <w:rFonts w:ascii="Times New Roman" w:hAnsi="Times New Roman"/>
          <w:b/>
          <w:sz w:val="26"/>
          <w:szCs w:val="26"/>
        </w:rPr>
        <w:t xml:space="preserve">формируемые в результате освоения ОП </w:t>
      </w:r>
    </w:p>
    <w:p w:rsidR="00C34392" w:rsidRDefault="00D21BA3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D21BA3">
        <w:rPr>
          <w:sz w:val="26"/>
          <w:szCs w:val="26"/>
        </w:rPr>
        <w:t>Компетенции выпускника представлены в матрице компетенций на сайте образовательной программы</w:t>
      </w:r>
      <w:r w:rsidR="00C34392">
        <w:rPr>
          <w:sz w:val="26"/>
          <w:szCs w:val="26"/>
        </w:rPr>
        <w:t xml:space="preserve">. </w:t>
      </w:r>
      <w:r w:rsidR="00C34392"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D21BA3" w:rsidRPr="00D21BA3" w:rsidRDefault="00D21BA3" w:rsidP="00D21BA3">
      <w:pPr>
        <w:shd w:val="clear" w:color="auto" w:fill="FFFFFF"/>
        <w:tabs>
          <w:tab w:val="left" w:pos="710"/>
        </w:tabs>
        <w:spacing w:line="240" w:lineRule="auto"/>
        <w:ind w:left="709" w:right="40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617D1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40" w:lineRule="auto"/>
        <w:ind w:left="0" w:right="40" w:firstLine="709"/>
        <w:rPr>
          <w:rFonts w:ascii="Times New Roman" w:hAnsi="Times New Roman"/>
          <w:iCs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Организация проектной и/или научно-исследовательской работы обучающихся.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Одним из существенных недостатков существующих в настоящее время магистерских программ выступает их традиционный, преимущественно обучающий характер с неразвитой исследовательской составляющей. Недостаточно усилий предпринимается для выработки у студентов исследовательских компетенций и соответствующих практических навыков. Другой недостаток заключается в том, что подготовка студентами магистерских диссертаций начинается слишком поздно, что негативно отражается на уровне  и содержании этих диссертаций.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силу этих причин развитие исследовательской компоненты становится одним из основных принципов совершенствования магистерских программ в НИУ-ВШЭ. Более половины учебных часов в новой модели магистерской программы отводится на разные формы научно-исследовательской работы студентов. Основной формой организации этой работы выступает научно-исследовательский семинар (НИС), организуемый на каждой из магистерских программ.   </w:t>
      </w:r>
    </w:p>
    <w:p w:rsidR="00D21BA3" w:rsidRPr="001637F6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br/>
        <w:t>Цель и задачи семинара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  <w:t>Цель научно-исследовательского семинара – выработать у студентов компетенции и навыки исследовательской работы в процессе подготовки курсовой работы и магистерской диссертации Магистерской программы «Электронный бизнес».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результате освоения дисциплины студент должен: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знать характеристики состояния рынка электронного бизнеса и тенденции его развития,  основные модели электронного бизнеса, типовые этапы организации бизнеса с использованием сети Интернет и документацию;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уметь определять цели и задачи проектов в сфере электронного бизнеса, разрабатывать коммерческое предложение на выполнение проекта, выбирать  и применять методы работы под конкретную задачу проекта; планировать и документировать этапы проекта, анализировать полученные результаты, разрабатывать рекомендации по управлению соответствующим проектом;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иметь навыки (приобрести опыт) подготовки предложений по улучшению деятельности  предприятия на основе использования ИТ;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иметь навыки (приобрести опыт) ведения научно-исследовательской деятельности;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знать основные этапы ведения научной деятельности и получить навык написания научных работ;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получить навыки ведения научной дискуссии и презентации исследовательских результатов.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Основные задачи научно-исследовательского семинара: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проведение профориентационной работы среди студентов, позволяющей им выбрать направление и тему научного исследования;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обучение студентов навыкам академической работы, включая подготовку и проведение научных исследований, написание научных работ;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обсуждение проектов и готовых исследовательских работ;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выработка у студентов навыков научной дискуссии и презентации исследовательских результатов.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Конечная задача семинара – сделать научную работу студентов постоянным и систематическим элементом учебного процесса, включить их в жизнь научного сообщества, помочь освоить методологию, технологию и инструментарий научно-исследовательской деятельности, а также рассказать о современных тенденциях развития технологий в области электронного бизнеса.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организации семинара  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Научно-исследовательский семинар проводится в течение 1-4 модулей первого года обучения и 1-3 модулей второго года обучения. На протяжении всего этого периода он включает еженедельные аудиторные занятия по утвержденному расписанию и самостоятельную работу студентов. Часы НИС учитываются в учебной нагрузке преподавателей, проводящих занятия в соответствии с порядком, установленным в НИУ-ВШЭ.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Работа в научно-исследовательском семинаре является для студента обязательной. При этом он вправе посещать научно-исследовательские семинары других кафедр на добровольной основе без обязательств по сдаче зачетов.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Формы работы на семинаре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Работа НИС формируется на пересечении двух циклов деятельности: </w:t>
      </w:r>
    </w:p>
    <w:p w:rsidR="00D21BA3" w:rsidRPr="00D21BA3" w:rsidRDefault="00D21BA3" w:rsidP="00D21BA3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цикл подготовки магистерской диссертации,</w:t>
      </w:r>
    </w:p>
    <w:p w:rsidR="00D21BA3" w:rsidRPr="00D21BA3" w:rsidRDefault="00D21BA3" w:rsidP="00D21BA3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цикл организационных форм научно-исследовательского семинара.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С самого начала научно-исследовательский семинар ориентирован на подготовку магистерской диссертации. Промежуточной формой ее подготовки в рамках первого года обучения является написание курсовой работы. Последняя рассматривается как важный этап в процессе подготовки итоговой магистерской диссертации и, как правило, представляет собой ее часть. Цикл подготовки магистерской диссертации является основным, под него подстраивается цикл организационных форм научно-исследовательского семинара, который по существу является способом организации публичного обсуждения каждого этапа единого исследовательского цикла. Структура организационных форм НИС построена на основе двухфазного принципа, предполагающего постоянное чередование:</w:t>
      </w:r>
    </w:p>
    <w:p w:rsidR="00D21BA3" w:rsidRPr="00D21BA3" w:rsidRDefault="00D21BA3" w:rsidP="00D21BA3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фазы вложений, где главными выступающими являются преподаватели и приглашенные ими практики,</w:t>
      </w:r>
    </w:p>
    <w:p w:rsidR="00D21BA3" w:rsidRPr="006B5142" w:rsidRDefault="00D21BA3" w:rsidP="006B5142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фазы отдачи, где главными выступающими являются студенты магистерской программы.</w:t>
      </w:r>
      <w:r w:rsidRPr="006B514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Схема организации семинара</w:t>
      </w:r>
      <w:r w:rsidRPr="006B514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Общая схема организации НИС представлена в таблице. Реализация отдельных форм не обязательно полностью совпадает с границами соответствующих модулей, однако приоритет в каждом модуле отдается именно указанным формам.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Таблица. Циклы подготовки магистерской диссертации и форм научно-исследовательского семинара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255"/>
        <w:gridCol w:w="1710"/>
        <w:gridCol w:w="2541"/>
        <w:gridCol w:w="1725"/>
      </w:tblGrid>
      <w:tr w:rsidR="00D21BA3" w:rsidRPr="00D21BA3" w:rsidTr="00D21BA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 год обучения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Модули 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IV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Выбор темы и построение общего плана курсовой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192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научно-аналитического обзора по тематике курсовой работы.</w:t>
            </w:r>
          </w:p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и обсуждение проекта курсовой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Выполнение курсовой работы Проведение исследований, связанных с оценкой полученных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Обсуждение курсовой работы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Формы НИС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Профориентационные лекции преподавателей кафедры и экспертов сферы электронного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Семинары с участием преподавателей кафедры и экспертов сферы электронного бизнеса. Занятия по написанию научно-аналитических 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обзоров.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Занятия  по выполнению курсовой работы и документированию проекта. Занятия по оценке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Семинары с участием преподавателей кафедры и экспертов сферы электронного бизнеса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II год обучения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Модули 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IV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Выбор темы и построение общего плана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Обсуждение программы исследований и плана-проспекта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Выполнение магистерского исследования. Проведение исследований, связанных с оценкой полученных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Выполнение магистерского исследования. Подготовка текста магистерской диссертации. Предзащита магистерской диссертации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Формы НИС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Профориентационные лекции преподавателей кафедры и экспертов сферы электронного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Семинар по написанию академических работ с участием преподавателей кафедры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Занятия по организации и проведению исследований. Семинары по написанию  и оформлению научно-исследовательских  работ Семинары с участием преподавателей кафедры и экспертов сферы электронного бизнеса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  <w:t>В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первый год обучения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семинар начинается с профориентационных лекций, проводимых  преподавателями кафедры и экспертами сферы электронного бизнеса, которые делятся опытом своей собственной исследовательской работы, знакомят 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студентов с процедурами организации исследовательских проектов и с частью полученных результатов, формулируют задачи, которые могут  лечь в основу тематики курсовых работ.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Акцент делается на определении актуальных областей исследований по проблематике электронного бизнеса. Эта форма призвана помочь студентам выбрать тему курсовой работы (с прицелом на будущую магистерскую диссертацию) и сформировать первоначальный план этой работы к концу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.  Тематика курсовых работ связана с поиском предпринимательской идеи в сфере электронного бизнеса и  разработкой подробного бизнес-плана реализации этой идеи. 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На этом этапе студент должен окончательно определиться с тематикой и структурой курсовой работы. К концу 2-го модуля студент обязан выбрать тему и руководителя, а также представить проект курсовой работы, чтобы быть допущенным к дальнейшему участию в семинаре.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ходе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третьего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приступают к написанию курсовой работы, включающей в обязательном порядке аналитическое исследование на основе  обзора имеющейся специальной академической и аналитической литературы,  электронных источников информации, в том числе имеющихся  статистических и аналитических баз данных.  При анализе имеющихся материалов особое внимание уделяется теоретическим подходам и методам исследования. Основным результатом  должен стать аналитический обзор. Также проводятся занятия по документированию выполняемого проекта,  исследованию и оценке полученных результатов.  Результатом является разработанный  бизнес-план реализации проекта.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течение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четвертого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готовят презентации выполненных работ, проводится обсуждение разработанных бизнес-планов, по результатам обсуждения студенты проводят коррекцию и завершают написание курсовой работы. В этот период семинар работает в режиме консультаций, основная цель – помочь автору доработать первоначальный текст и привести его к окончательному виду.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Структура НИС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второго года обучения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 в значительной мере повторяет структуру первого года и ориентирована на написание магистерской диссертации.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первом модуле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проводится второй цикл профориентационных лекций преподавателей кафедры и экспертов сферы электронного бизнеса, а также рассматриваются требования к магистерской диссертации и ее общая структура.  Это позволяет студентам  определиться с темой и объемом исследований будущей магистерской диссертации. Выбор темы и руководителя 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должен быть сделан в течение первого месяца. В конце модуля проводится обсуждение представляемых студентами развернутых планов диссертационной работы. Если к концу модуля студент не представил развернутого плана диссертации, то он имеет 2 недели во втором модуле для того, чтобы его представить.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ходе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происходит формулирование  целей и задач исследования, подготовка программы исследований, определение требований к результатам исследований, формирование структуры магистерской диссертации, подготовка плана-проспекта магистерской диссертации общим объемом не более 10 стр. Результаты обсуждаются в форме презентации на научно-исследовательском семинаре.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Основной задачей работы студента в течение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третьего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является работа над диссертацией, основную часть которой составляют формирование гипотезы и параметров исследования, сбор данных и проведение аналитических исследований.    Важной часть работы является выбор, а некоторых случаях создание программного инструментария для проведения обработки данных. В это время преподавателями кафедры проводятся занятия и консультации по организации и проведению исследований, использованию существующих информационно-аналитических источников,  использованию и созданию исследовательского программного инструментария.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четвертом модуле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завершают работу над магистерской диссертацией, пишут первоначальный текст магистерской диссертации,  готовят презентацию для  предзащиты диссертации. Предзащита диссертации проводится на семинаре с участием преподавателей кафедры и экспертов-практиков.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Во всех обсуждениях, помимо преподавателей и докладчиков, активное участие должны принимать все студенты.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Отчетность студентов по семинару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качестве рубежного контроля предусматриваются дифференцированные зачеты по итогам каждых двух модулей. Задолженность по научно-исследовательскому семинару приравнивается к обычной академической задолженности.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Оценка студента за научно-исследовательский семинар формируется из следующих оценок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1) текстов, в которых отражены разные этапы работы над курсовой и магистерской диссертацией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презентаций курсовой работы в 4-м модуле и магистерской диссертации  в 4-м модуле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3) оценки участия студента в коллективных обсуждениях.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За 1-й год обучения студент обязан представить следующие материалы: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проект курсовой работы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аналитическое исследование по тематике работы – реферат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проект бизнес-плана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курсовую работу (текст пояснительной записки (в электронном и бумажном виде) и презентация (7-10 слайдов) (в электронном виде))для прохождения предзащиты и получения итоговой оценки (4-й модуль).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 За 2-й год обучения студент обязан представить следующие материалы: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развернутый план диссертационной работы (1-й модуль) (в электронном и бумажном виде);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план-проспект магистерской диссертации (2-й модуль) (в электронном и бумажном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презентация, отражающая  содержание и план исследований,  планируемую структуру диссертации  (2-й модуль) (в электронном 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презентация, содержащая отчет о  проведенных  исследованиях и результатах работы над диссертацией (3-й модуль) (в электронном 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магистерскую диссертацию для прохождения предзащиты (текст пояснительной записки (в электронном и бумажном виде) и презентация (в электронном виде)) (4-й модуль)</w:t>
      </w:r>
    </w:p>
    <w:p w:rsidR="00D21BA3" w:rsidRPr="001637F6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Эти тексты должны являться результатом самостоятельной научно-исследовательской работы студентов, которую они ведут под руководством своих научных руководителей. На их основе студенты готовят презентации, с которыми выступают в ходе заседаний семинара. </w:t>
      </w:r>
    </w:p>
    <w:p w:rsidR="00617D1B" w:rsidRPr="00170A96" w:rsidRDefault="00617D1B" w:rsidP="00D21BA3">
      <w:pPr>
        <w:shd w:val="clear" w:color="auto" w:fill="FFFFFF"/>
        <w:tabs>
          <w:tab w:val="left" w:pos="710"/>
        </w:tabs>
        <w:ind w:right="40" w:firstLine="709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D21BA3">
      <w:pPr>
        <w:shd w:val="clear" w:color="auto" w:fill="FFFFFF"/>
        <w:tabs>
          <w:tab w:val="left" w:pos="710"/>
          <w:tab w:val="left" w:pos="7371"/>
        </w:tabs>
        <w:ind w:right="40" w:firstLine="567"/>
        <w:rPr>
          <w:rFonts w:ascii="Times New Roman" w:hAnsi="Times New Roman"/>
          <w:spacing w:val="-2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 xml:space="preserve"> </w:t>
      </w:r>
      <w:r w:rsidRPr="00170A96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617D1B" w:rsidRPr="00170A96" w:rsidRDefault="00617D1B" w:rsidP="00D21BA3">
      <w:pPr>
        <w:pStyle w:val="1"/>
        <w:shd w:val="clear" w:color="auto" w:fill="FFFFFF"/>
        <w:ind w:left="0" w:firstLine="708"/>
        <w:rPr>
          <w:rFonts w:ascii="Times New Roman" w:hAnsi="Times New Roman"/>
          <w:b/>
          <w:spacing w:val="-2"/>
          <w:sz w:val="26"/>
          <w:szCs w:val="26"/>
        </w:rPr>
      </w:pPr>
      <w:r w:rsidRPr="00170A9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617D1B" w:rsidRPr="00170A96" w:rsidRDefault="00617D1B" w:rsidP="00617D1B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439E5" w:rsidRDefault="007439E5" w:rsidP="00617D1B"/>
    <w:sectPr w:rsidR="007439E5" w:rsidSect="0081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00" w:rsidRDefault="00656100" w:rsidP="00617D1B">
      <w:pPr>
        <w:spacing w:line="240" w:lineRule="auto"/>
      </w:pPr>
      <w:r>
        <w:separator/>
      </w:r>
    </w:p>
  </w:endnote>
  <w:endnote w:type="continuationSeparator" w:id="0">
    <w:p w:rsidR="00656100" w:rsidRDefault="00656100" w:rsidP="0061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00" w:rsidRDefault="00656100" w:rsidP="00617D1B">
      <w:pPr>
        <w:spacing w:line="240" w:lineRule="auto"/>
      </w:pPr>
      <w:r>
        <w:separator/>
      </w:r>
    </w:p>
  </w:footnote>
  <w:footnote w:type="continuationSeparator" w:id="0">
    <w:p w:rsidR="00656100" w:rsidRDefault="00656100" w:rsidP="0061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7C"/>
    <w:multiLevelType w:val="multilevel"/>
    <w:tmpl w:val="84A4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4138"/>
    <w:multiLevelType w:val="multilevel"/>
    <w:tmpl w:val="7D04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462C"/>
    <w:multiLevelType w:val="hybridMultilevel"/>
    <w:tmpl w:val="67D601B2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A4C9B"/>
    <w:multiLevelType w:val="multilevel"/>
    <w:tmpl w:val="257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71A5C"/>
    <w:multiLevelType w:val="multilevel"/>
    <w:tmpl w:val="DDF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71E5A"/>
    <w:multiLevelType w:val="multilevel"/>
    <w:tmpl w:val="1AA6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674FA"/>
    <w:multiLevelType w:val="multilevel"/>
    <w:tmpl w:val="C42C78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7">
    <w:nsid w:val="548D6A75"/>
    <w:multiLevelType w:val="multilevel"/>
    <w:tmpl w:val="A0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B"/>
    <w:rsid w:val="001637F6"/>
    <w:rsid w:val="0019283F"/>
    <w:rsid w:val="001A3059"/>
    <w:rsid w:val="00261CE3"/>
    <w:rsid w:val="00290851"/>
    <w:rsid w:val="0037487B"/>
    <w:rsid w:val="0046133A"/>
    <w:rsid w:val="004679FD"/>
    <w:rsid w:val="005435D3"/>
    <w:rsid w:val="005960AB"/>
    <w:rsid w:val="005C1896"/>
    <w:rsid w:val="005F1B5C"/>
    <w:rsid w:val="00617D1B"/>
    <w:rsid w:val="00656100"/>
    <w:rsid w:val="006B5142"/>
    <w:rsid w:val="00715A0B"/>
    <w:rsid w:val="007439E5"/>
    <w:rsid w:val="0075785A"/>
    <w:rsid w:val="00772FC3"/>
    <w:rsid w:val="00814AB0"/>
    <w:rsid w:val="00880601"/>
    <w:rsid w:val="00967909"/>
    <w:rsid w:val="009A0211"/>
    <w:rsid w:val="00A745AF"/>
    <w:rsid w:val="00B11623"/>
    <w:rsid w:val="00BA0278"/>
    <w:rsid w:val="00BA55F7"/>
    <w:rsid w:val="00BB380A"/>
    <w:rsid w:val="00BB6781"/>
    <w:rsid w:val="00BD0C43"/>
    <w:rsid w:val="00C34392"/>
    <w:rsid w:val="00D21BA3"/>
    <w:rsid w:val="00D27964"/>
    <w:rsid w:val="00D36BA5"/>
    <w:rsid w:val="00DC5847"/>
    <w:rsid w:val="00DE4772"/>
    <w:rsid w:val="00E21ECC"/>
    <w:rsid w:val="00E679A4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  <w:style w:type="paragraph" w:customStyle="1" w:styleId="firstchild">
    <w:name w:val="first_child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1BA3"/>
    <w:rPr>
      <w:b/>
      <w:bCs/>
    </w:rPr>
  </w:style>
  <w:style w:type="paragraph" w:customStyle="1" w:styleId="text">
    <w:name w:val="text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BA3"/>
  </w:style>
  <w:style w:type="character" w:styleId="a8">
    <w:name w:val="Emphasis"/>
    <w:basedOn w:val="a0"/>
    <w:uiPriority w:val="20"/>
    <w:qFormat/>
    <w:rsid w:val="00D21BA3"/>
    <w:rPr>
      <w:i/>
      <w:iCs/>
    </w:rPr>
  </w:style>
  <w:style w:type="character" w:styleId="a9">
    <w:name w:val="Hyperlink"/>
    <w:basedOn w:val="a0"/>
    <w:uiPriority w:val="99"/>
    <w:unhideWhenUsed/>
    <w:rsid w:val="0037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  <w:style w:type="paragraph" w:customStyle="1" w:styleId="firstchild">
    <w:name w:val="first_child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1BA3"/>
    <w:rPr>
      <w:b/>
      <w:bCs/>
    </w:rPr>
  </w:style>
  <w:style w:type="paragraph" w:customStyle="1" w:styleId="text">
    <w:name w:val="text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BA3"/>
  </w:style>
  <w:style w:type="character" w:styleId="a8">
    <w:name w:val="Emphasis"/>
    <w:basedOn w:val="a0"/>
    <w:uiPriority w:val="20"/>
    <w:qFormat/>
    <w:rsid w:val="00D21BA3"/>
    <w:rPr>
      <w:i/>
      <w:iCs/>
    </w:rPr>
  </w:style>
  <w:style w:type="character" w:styleId="a9">
    <w:name w:val="Hyperlink"/>
    <w:basedOn w:val="a0"/>
    <w:uiPriority w:val="99"/>
    <w:unhideWhenUsed/>
    <w:rsid w:val="0037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pkit.ru/committees/education/meetings/standar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F4DBD-2BB8-4EAF-9E07-85B93A35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6</cp:revision>
  <dcterms:created xsi:type="dcterms:W3CDTF">2017-02-28T11:07:00Z</dcterms:created>
  <dcterms:modified xsi:type="dcterms:W3CDTF">2018-09-27T12:56:00Z</dcterms:modified>
</cp:coreProperties>
</file>