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19" w:rsidRDefault="00202E19">
      <w:pPr>
        <w:rPr>
          <w:sz w:val="26"/>
          <w:szCs w:val="26"/>
        </w:rPr>
      </w:pPr>
    </w:p>
    <w:p w:rsidR="00202E19" w:rsidRDefault="00B40B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:rsidR="00202E19" w:rsidRDefault="00B40B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:rsidR="00202E19" w:rsidRDefault="00B40B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202E19" w:rsidRDefault="00B40B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</w:t>
      </w:r>
    </w:p>
    <w:p w:rsidR="00202E19" w:rsidRDefault="00B40BF8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гуманитарных наук</w:t>
      </w:r>
    </w:p>
    <w:tbl>
      <w:tblPr>
        <w:tblStyle w:val="TableNormal"/>
        <w:tblW w:w="15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  <w:gridCol w:w="6170"/>
      </w:tblGrid>
      <w:tr w:rsidR="0020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/>
          <w:jc w:val="center"/>
        </w:trPr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>
            <w:pPr>
              <w:rPr>
                <w:b/>
                <w:bCs/>
                <w:sz w:val="16"/>
                <w:szCs w:val="16"/>
              </w:rPr>
            </w:pPr>
          </w:p>
          <w:p w:rsidR="00202E19" w:rsidRDefault="00B40BF8">
            <w:pPr>
              <w:ind w:left="3683" w:hanging="329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УТВЕРЖДАЮ</w:t>
            </w:r>
          </w:p>
          <w:p w:rsidR="00202E19" w:rsidRDefault="00B40BF8">
            <w:pPr>
              <w:ind w:left="3683" w:hanging="32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первого проректора НИУ ВШЭ</w:t>
            </w:r>
          </w:p>
          <w:p w:rsidR="00202E19" w:rsidRDefault="00B40BF8">
            <w:pPr>
              <w:ind w:left="3683" w:hanging="3293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Г.В. </w:t>
            </w:r>
            <w:proofErr w:type="spellStart"/>
            <w:r>
              <w:rPr>
                <w:sz w:val="26"/>
                <w:szCs w:val="26"/>
              </w:rPr>
              <w:t>Можаева</w:t>
            </w:r>
            <w:proofErr w:type="spellEnd"/>
          </w:p>
          <w:p w:rsidR="00202E19" w:rsidRDefault="00B40BF8">
            <w:pPr>
              <w:ind w:left="3683" w:hanging="3293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 20__</w:t>
            </w:r>
          </w:p>
          <w:p w:rsidR="00202E19" w:rsidRDefault="00B40B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МП</w:t>
            </w:r>
          </w:p>
          <w:p w:rsidR="00202E19" w:rsidRDefault="00B40BF8">
            <w:pPr>
              <w:ind w:left="2904" w:hanging="2904"/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202E19" w:rsidRDefault="00202E19">
      <w:pPr>
        <w:widowControl w:val="0"/>
        <w:ind w:left="108" w:hanging="108"/>
        <w:jc w:val="center"/>
        <w:rPr>
          <w:sz w:val="26"/>
          <w:szCs w:val="26"/>
        </w:rPr>
      </w:pPr>
    </w:p>
    <w:p w:rsidR="00202E19" w:rsidRDefault="00202E19">
      <w:pPr>
        <w:rPr>
          <w:b/>
          <w:bCs/>
          <w:sz w:val="26"/>
          <w:szCs w:val="26"/>
        </w:rPr>
      </w:pPr>
    </w:p>
    <w:p w:rsidR="00202E19" w:rsidRDefault="00202E19">
      <w:pPr>
        <w:jc w:val="center"/>
        <w:rPr>
          <w:b/>
          <w:bCs/>
          <w:sz w:val="26"/>
          <w:szCs w:val="26"/>
        </w:rPr>
      </w:pPr>
    </w:p>
    <w:p w:rsidR="00202E19" w:rsidRDefault="00B40B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ПЛАН</w:t>
      </w:r>
    </w:p>
    <w:p w:rsidR="00202E19" w:rsidRDefault="00B40BF8">
      <w:pPr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дополнительной профессиональной программы - программы повышения квалификации</w:t>
      </w:r>
    </w:p>
    <w:p w:rsidR="00202E19" w:rsidRDefault="00B40B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«Критическое мышление и </w:t>
      </w:r>
      <w:r w:rsidR="00EE3FEF">
        <w:rPr>
          <w:b/>
          <w:bCs/>
          <w:sz w:val="26"/>
          <w:szCs w:val="26"/>
        </w:rPr>
        <w:t>анализ</w:t>
      </w:r>
      <w:r>
        <w:rPr>
          <w:b/>
          <w:bCs/>
          <w:sz w:val="26"/>
          <w:szCs w:val="26"/>
        </w:rPr>
        <w:t>»</w:t>
      </w:r>
    </w:p>
    <w:p w:rsidR="00202E19" w:rsidRDefault="00202E19">
      <w:pPr>
        <w:jc w:val="center"/>
        <w:rPr>
          <w:b/>
          <w:bCs/>
          <w:sz w:val="26"/>
          <w:szCs w:val="26"/>
        </w:rPr>
      </w:pPr>
    </w:p>
    <w:p w:rsidR="00202E19" w:rsidRDefault="00202E19">
      <w:pPr>
        <w:jc w:val="center"/>
        <w:rPr>
          <w:b/>
          <w:bCs/>
          <w:sz w:val="26"/>
          <w:szCs w:val="26"/>
        </w:rPr>
      </w:pPr>
    </w:p>
    <w:p w:rsidR="00202E19" w:rsidRDefault="00B40BF8">
      <w:pPr>
        <w:rPr>
          <w:sz w:val="26"/>
          <w:szCs w:val="26"/>
        </w:rPr>
      </w:pPr>
      <w:r>
        <w:rPr>
          <w:sz w:val="26"/>
          <w:szCs w:val="26"/>
        </w:rPr>
        <w:t>Год набора: 2023/2024</w:t>
      </w:r>
    </w:p>
    <w:p w:rsidR="00202E19" w:rsidRDefault="00202E19">
      <w:pPr>
        <w:rPr>
          <w:sz w:val="26"/>
          <w:szCs w:val="26"/>
        </w:rPr>
      </w:pPr>
    </w:p>
    <w:p w:rsidR="00202E19" w:rsidRDefault="00EE3FEF">
      <w:pPr>
        <w:rPr>
          <w:sz w:val="26"/>
          <w:szCs w:val="26"/>
        </w:rPr>
      </w:pPr>
      <w:r>
        <w:rPr>
          <w:sz w:val="26"/>
          <w:szCs w:val="26"/>
        </w:rPr>
        <w:t xml:space="preserve">Трудоемкость программы: 4 </w:t>
      </w:r>
      <w:proofErr w:type="spellStart"/>
      <w:r>
        <w:rPr>
          <w:sz w:val="26"/>
          <w:szCs w:val="26"/>
        </w:rPr>
        <w:t>зач</w:t>
      </w:r>
      <w:proofErr w:type="spellEnd"/>
      <w:r>
        <w:rPr>
          <w:sz w:val="26"/>
          <w:szCs w:val="26"/>
        </w:rPr>
        <w:t xml:space="preserve">. </w:t>
      </w:r>
      <w:bookmarkStart w:id="0" w:name="_GoBack"/>
      <w:bookmarkEnd w:id="0"/>
      <w:r w:rsidR="00B40BF8">
        <w:rPr>
          <w:sz w:val="26"/>
          <w:szCs w:val="26"/>
        </w:rPr>
        <w:t xml:space="preserve">ед., 136 академических часов. </w:t>
      </w:r>
      <w:bookmarkStart w:id="1" w:name="_Hlk100674296"/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2808"/>
          <w:tab w:val="left" w:pos="8925"/>
        </w:tabs>
        <w:ind w:left="5670"/>
        <w:jc w:val="both"/>
        <w:rPr>
          <w:i/>
          <w:iCs/>
          <w:sz w:val="20"/>
          <w:szCs w:val="20"/>
        </w:rPr>
      </w:pPr>
    </w:p>
    <w:tbl>
      <w:tblPr>
        <w:tblStyle w:val="TableNormal"/>
        <w:tblW w:w="15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948"/>
        <w:gridCol w:w="695"/>
        <w:gridCol w:w="698"/>
        <w:gridCol w:w="697"/>
        <w:gridCol w:w="697"/>
        <w:gridCol w:w="974"/>
        <w:gridCol w:w="1533"/>
        <w:gridCol w:w="1255"/>
        <w:gridCol w:w="837"/>
        <w:gridCol w:w="1535"/>
        <w:gridCol w:w="1104"/>
        <w:gridCol w:w="1263"/>
      </w:tblGrid>
      <w:tr w:rsidR="0020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tblHeader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Названия учебных тем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5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02E19" w:rsidRDefault="00B40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контактной работы</w:t>
            </w:r>
          </w:p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(акад. ч.):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Самостоятельная работа </w:t>
            </w:r>
          </w:p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E19" w:rsidRDefault="00202E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E19" w:rsidRDefault="00202E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E19" w:rsidRDefault="00202E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текущего контроля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Форма </w:t>
            </w:r>
          </w:p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аттестации</w:t>
            </w:r>
          </w:p>
        </w:tc>
      </w:tr>
      <w:tr w:rsidR="0020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tblHeader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Аудиторная работа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акад.ч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Обучение с использованием ДОТ и (или) ЭО, </w:t>
            </w:r>
            <w:r>
              <w:rPr>
                <w:b/>
                <w:bCs/>
                <w:sz w:val="20"/>
                <w:szCs w:val="20"/>
              </w:rPr>
              <w:t xml:space="preserve">в том числе в полном объеме </w:t>
            </w:r>
          </w:p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(акад. ч.)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</w:tr>
      <w:tr w:rsidR="0020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  <w:tblHeader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</w:p>
          <w:p w:rsidR="00202E19" w:rsidRDefault="00B40BF8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зач</w:t>
            </w:r>
            <w:proofErr w:type="spellEnd"/>
            <w:r>
              <w:rPr>
                <w:b/>
                <w:bCs/>
                <w:sz w:val="20"/>
                <w:szCs w:val="20"/>
              </w:rPr>
              <w:t>. ед.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>
              <w:rPr>
                <w:b/>
                <w:bCs/>
                <w:sz w:val="20"/>
                <w:szCs w:val="20"/>
              </w:rPr>
              <w:br/>
              <w:t>акад. ч.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spacing w:line="192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202E19" w:rsidRDefault="00B40BF8">
            <w:pPr>
              <w:spacing w:line="192" w:lineRule="auto"/>
              <w:jc w:val="center"/>
            </w:pPr>
            <w:r>
              <w:rPr>
                <w:sz w:val="20"/>
                <w:szCs w:val="20"/>
              </w:rPr>
              <w:t xml:space="preserve">акад. ч.: 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spacing w:line="192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лекции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spacing w:line="192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практические, семинарские, лабораторные занятия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spacing w:line="192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консультации, иные виды занятий</w:t>
            </w: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</w:tr>
      <w:tr w:rsidR="0020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tblHeader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синхр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асинхр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19" w:rsidRDefault="00202E19"/>
        </w:tc>
      </w:tr>
      <w:tr w:rsidR="0020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tblHeader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r>
              <w:t>Критический анализ познания: ошибки восприятия и когнитивные искажения</w:t>
            </w:r>
          </w:p>
          <w:p w:rsidR="00202E19" w:rsidRDefault="00202E19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FEF" w:rsidRDefault="00EE3FEF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E3FEF" w:rsidRDefault="00EE3FEF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E3FEF" w:rsidRDefault="00EE3FEF">
            <w:pPr>
              <w:jc w:val="center"/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02E19" w:rsidRDefault="00B40BF8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pStyle w:val="Default"/>
            </w:pPr>
            <w:r>
              <w:t>Критический анализ информации</w:t>
            </w:r>
            <w:r>
              <w:t xml:space="preserve">, </w:t>
            </w:r>
            <w:r>
              <w:t>оценка источников информации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r>
              <w:t>Критический анализ аргументации в устной коммуникации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r>
              <w:t>Критический анализ аргументации в письменной коммуникации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r>
              <w:t>Логические основы мышления</w:t>
            </w:r>
            <w:r>
              <w:t xml:space="preserve">: </w:t>
            </w:r>
            <w:r>
              <w:t>дедукция и индукция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EE3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Итоговая аттестация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EE3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EE3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202E1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B40B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EE3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r>
              <w:rPr>
                <w:b/>
                <w:bCs/>
                <w:sz w:val="20"/>
                <w:szCs w:val="20"/>
              </w:rPr>
              <w:t xml:space="preserve">         54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EE3FE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E19" w:rsidRDefault="00202E19"/>
        </w:tc>
      </w:tr>
    </w:tbl>
    <w:p w:rsidR="00202E19" w:rsidRDefault="00202E19">
      <w:pPr>
        <w:widowControl w:val="0"/>
        <w:tabs>
          <w:tab w:val="left" w:pos="2808"/>
          <w:tab w:val="left" w:pos="8925"/>
        </w:tabs>
        <w:jc w:val="center"/>
        <w:rPr>
          <w:i/>
          <w:iCs/>
          <w:sz w:val="20"/>
          <w:szCs w:val="20"/>
        </w:rPr>
      </w:pPr>
    </w:p>
    <w:p w:rsidR="00202E19" w:rsidRDefault="00202E19">
      <w:pPr>
        <w:widowControl w:val="0"/>
        <w:tabs>
          <w:tab w:val="left" w:pos="10886"/>
        </w:tabs>
        <w:jc w:val="both"/>
        <w:rPr>
          <w:sz w:val="20"/>
          <w:szCs w:val="20"/>
        </w:rPr>
      </w:pPr>
    </w:p>
    <w:tbl>
      <w:tblPr>
        <w:tblStyle w:val="TableNormal"/>
        <w:tblW w:w="15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17"/>
        <w:gridCol w:w="5306"/>
        <w:gridCol w:w="3132"/>
      </w:tblGrid>
      <w:tr w:rsidR="00202E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B40BF8">
            <w:r>
              <w:t>Декан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>
            <w:pPr>
              <w:jc w:val="center"/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E19" w:rsidRDefault="00202E19">
            <w:pPr>
              <w:jc w:val="right"/>
            </w:pPr>
          </w:p>
          <w:p w:rsidR="00202E19" w:rsidRDefault="00B40BF8">
            <w:pPr>
              <w:jc w:val="right"/>
            </w:pPr>
            <w:r>
              <w:t>Ф.Е. Ажимов</w:t>
            </w:r>
          </w:p>
        </w:tc>
      </w:tr>
    </w:tbl>
    <w:p w:rsidR="00202E19" w:rsidRDefault="00B40BF8">
      <w:pPr>
        <w:tabs>
          <w:tab w:val="left" w:pos="5188"/>
        </w:tabs>
        <w:rPr>
          <w:sz w:val="16"/>
          <w:szCs w:val="16"/>
        </w:rPr>
      </w:pPr>
      <w:r>
        <w:rPr>
          <w:sz w:val="16"/>
          <w:szCs w:val="16"/>
        </w:rPr>
        <w:t xml:space="preserve">Исполнитель:  </w:t>
      </w:r>
    </w:p>
    <w:p w:rsidR="00202E19" w:rsidRDefault="00B40BF8">
      <w:pPr>
        <w:tabs>
          <w:tab w:val="left" w:pos="5188"/>
        </w:tabs>
        <w:rPr>
          <w:sz w:val="16"/>
          <w:szCs w:val="16"/>
        </w:rPr>
      </w:pPr>
      <w:r>
        <w:rPr>
          <w:sz w:val="16"/>
          <w:szCs w:val="16"/>
        </w:rPr>
        <w:t>Антонова А.Н.,</w:t>
      </w:r>
    </w:p>
    <w:p w:rsidR="00202E19" w:rsidRDefault="00B40BF8">
      <w:pPr>
        <w:tabs>
          <w:tab w:val="left" w:pos="5188"/>
        </w:tabs>
        <w:rPr>
          <w:sz w:val="16"/>
          <w:szCs w:val="16"/>
        </w:rPr>
      </w:pPr>
      <w:r>
        <w:rPr>
          <w:sz w:val="16"/>
          <w:szCs w:val="16"/>
        </w:rPr>
        <w:t>Заведующий бюро,</w:t>
      </w:r>
    </w:p>
    <w:p w:rsidR="00202E19" w:rsidRDefault="00B40BF8">
      <w:pPr>
        <w:tabs>
          <w:tab w:val="left" w:pos="5188"/>
        </w:tabs>
      </w:pPr>
      <w:r>
        <w:rPr>
          <w:sz w:val="16"/>
          <w:szCs w:val="16"/>
        </w:rPr>
        <w:t>тел.:22895</w:t>
      </w:r>
      <w:bookmarkEnd w:id="1"/>
    </w:p>
    <w:sectPr w:rsidR="00202E19" w:rsidSect="00EE3FEF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134" w:right="820" w:bottom="0" w:left="96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F8" w:rsidRDefault="00B40BF8">
      <w:r>
        <w:separator/>
      </w:r>
    </w:p>
  </w:endnote>
  <w:endnote w:type="continuationSeparator" w:id="0">
    <w:p w:rsidR="00B40BF8" w:rsidRDefault="00B4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19" w:rsidRDefault="00202E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19" w:rsidRDefault="00202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F8" w:rsidRDefault="00B40BF8">
      <w:r>
        <w:separator/>
      </w:r>
    </w:p>
  </w:footnote>
  <w:footnote w:type="continuationSeparator" w:id="0">
    <w:p w:rsidR="00B40BF8" w:rsidRDefault="00B4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19" w:rsidRDefault="00B40BF8">
    <w:pPr>
      <w:pStyle w:val="a4"/>
      <w:jc w:val="center"/>
    </w:pPr>
    <w:r>
      <w:fldChar w:fldCharType="begin"/>
    </w:r>
    <w:r>
      <w:instrText xml:space="preserve"> PAGE </w:instrText>
    </w:r>
    <w:r w:rsidR="00EE3FEF">
      <w:fldChar w:fldCharType="separate"/>
    </w:r>
    <w:r w:rsidR="00EE3FE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19" w:rsidRDefault="00202E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9"/>
    <w:rsid w:val="00202E19"/>
    <w:rsid w:val="00B40BF8"/>
    <w:rsid w:val="00E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174B"/>
  <w15:docId w15:val="{9C5FF0C9-51A0-4E94-A963-31D3AA3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НИУ ВШЭ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Антонова Анжелика Николаевна</cp:lastModifiedBy>
  <cp:revision>3</cp:revision>
  <dcterms:created xsi:type="dcterms:W3CDTF">2023-08-21T09:41:00Z</dcterms:created>
  <dcterms:modified xsi:type="dcterms:W3CDTF">2023-08-21T09:47:00Z</dcterms:modified>
</cp:coreProperties>
</file>